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06BE" w14:textId="51A0F010" w:rsidR="00D86807" w:rsidRPr="00AD02D2" w:rsidRDefault="002A35D3" w:rsidP="00477CFA">
      <w:pPr>
        <w:pStyle w:val="Title"/>
        <w:ind w:left="1560"/>
        <w:rPr>
          <w:rFonts w:ascii="Arial" w:hAnsi="Arial" w:cs="Arial"/>
          <w:sz w:val="36"/>
          <w:szCs w:val="36"/>
        </w:rPr>
      </w:pPr>
      <w:r w:rsidRPr="00AD02D2">
        <w:rPr>
          <w:rFonts w:ascii="Arial" w:hAnsi="Arial" w:cs="Arial"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1" locked="0" layoutInCell="1" allowOverlap="1" wp14:anchorId="3B7AF65A" wp14:editId="7749A5B2">
            <wp:simplePos x="0" y="0"/>
            <wp:positionH relativeFrom="column">
              <wp:posOffset>-88900</wp:posOffset>
            </wp:positionH>
            <wp:positionV relativeFrom="paragraph">
              <wp:posOffset>-165999</wp:posOffset>
            </wp:positionV>
            <wp:extent cx="990000" cy="1119600"/>
            <wp:effectExtent l="0" t="0" r="635" b="4445"/>
            <wp:wrapNone/>
            <wp:docPr id="9" name="Picture 9" descr="C:\Users\chris.brindley\Desktop\BA\Branding\Logo\CMYK\Red Shie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.brindley\Desktop\BA\Branding\Logo\CMYK\Red Shield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A75" w:rsidRPr="00AD02D2">
        <w:rPr>
          <w:rFonts w:ascii="Arial" w:hAnsi="Arial" w:cs="Arial"/>
          <w:sz w:val="36"/>
          <w:szCs w:val="36"/>
        </w:rPr>
        <w:t>Whistleblow</w:t>
      </w:r>
      <w:r w:rsidR="006148EA" w:rsidRPr="00AD02D2">
        <w:rPr>
          <w:rFonts w:ascii="Arial" w:hAnsi="Arial" w:cs="Arial"/>
          <w:sz w:val="36"/>
          <w:szCs w:val="36"/>
        </w:rPr>
        <w:t xml:space="preserve">er Protections </w:t>
      </w:r>
      <w:r w:rsidR="00693A75" w:rsidRPr="00AD02D2">
        <w:rPr>
          <w:rFonts w:ascii="Arial" w:hAnsi="Arial" w:cs="Arial"/>
          <w:sz w:val="36"/>
          <w:szCs w:val="36"/>
        </w:rPr>
        <w:t>Policy</w:t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0"/>
          <w:szCs w:val="22"/>
          <w:lang w:eastAsia="en-US"/>
        </w:rPr>
        <w:id w:val="684173054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14:paraId="3ADB5208" w14:textId="77777777" w:rsidR="00D86807" w:rsidRPr="00AD02D2" w:rsidRDefault="00D86807">
          <w:pPr>
            <w:pStyle w:val="TOCHeading"/>
            <w:rPr>
              <w:rFonts w:ascii="Arial" w:hAnsi="Arial" w:cs="Arial"/>
              <w:sz w:val="28"/>
            </w:rPr>
          </w:pPr>
          <w:r w:rsidRPr="00AD02D2">
            <w:rPr>
              <w:rFonts w:ascii="Arial" w:hAnsi="Arial" w:cs="Arial"/>
              <w:sz w:val="28"/>
            </w:rPr>
            <w:t>Contents</w:t>
          </w:r>
        </w:p>
        <w:p w14:paraId="5D5FABBE" w14:textId="581A2884" w:rsidR="005C31D1" w:rsidRPr="00C8211E" w:rsidRDefault="00D86807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en-AU"/>
            </w:rPr>
          </w:pPr>
          <w:r w:rsidRPr="00AD02D2">
            <w:rPr>
              <w:rFonts w:ascii="Arial" w:hAnsi="Arial" w:cs="Arial"/>
              <w:sz w:val="20"/>
              <w:szCs w:val="20"/>
            </w:rPr>
            <w:fldChar w:fldCharType="begin"/>
          </w:r>
          <w:r w:rsidRPr="00AD02D2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AD02D2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101516669" w:history="1">
            <w:r w:rsidR="005C31D1" w:rsidRPr="00C8211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Overview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_Toc101516669 \h </w:instrTex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A4C8917" w14:textId="5B841AD4" w:rsidR="005C31D1" w:rsidRPr="00C8211E" w:rsidRDefault="00400014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en-AU"/>
            </w:rPr>
          </w:pPr>
          <w:hyperlink w:anchor="_Toc101516670" w:history="1">
            <w:r w:rsidR="005C31D1" w:rsidRPr="00C8211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Definitions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_Toc101516670 \h </w:instrTex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53414DE" w14:textId="525D7C81" w:rsidR="005C31D1" w:rsidRPr="00C8211E" w:rsidRDefault="00400014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en-AU"/>
            </w:rPr>
          </w:pPr>
          <w:hyperlink w:anchor="_Toc101516671" w:history="1">
            <w:r w:rsidR="005C31D1" w:rsidRPr="00C8211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Policy Statement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_Toc101516671 \h </w:instrTex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11567F" w14:textId="64A3E149" w:rsidR="005C31D1" w:rsidRPr="00C8211E" w:rsidRDefault="00400014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en-AU"/>
            </w:rPr>
          </w:pPr>
          <w:hyperlink w:anchor="_Toc101516672" w:history="1">
            <w:r w:rsidR="005C31D1" w:rsidRPr="00C8211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Whistleblowing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_Toc101516672 \h </w:instrTex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303BC6" w14:textId="54EDF973" w:rsidR="005C31D1" w:rsidRPr="00C8211E" w:rsidRDefault="00400014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en-AU"/>
            </w:rPr>
          </w:pPr>
          <w:hyperlink w:anchor="_Toc101516673" w:history="1">
            <w:r w:rsidR="005C31D1" w:rsidRPr="00C8211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How to make a whistleblowing report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_Toc101516673 \h </w:instrTex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71FB83" w14:textId="63999B67" w:rsidR="005C31D1" w:rsidRPr="00C8211E" w:rsidRDefault="00400014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en-AU"/>
            </w:rPr>
          </w:pPr>
          <w:hyperlink w:anchor="_Toc101516674" w:history="1">
            <w:r w:rsidR="005C31D1" w:rsidRPr="00C8211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Protection for Whistleblowers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_Toc101516674 \h </w:instrTex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CAAF9A" w14:textId="496B6CB3" w:rsidR="005C31D1" w:rsidRPr="00C8211E" w:rsidRDefault="00400014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en-AU"/>
            </w:rPr>
          </w:pPr>
          <w:hyperlink w:anchor="_Toc101516675" w:history="1">
            <w:r w:rsidR="005C31D1" w:rsidRPr="00C8211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Protection from Reprisals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_Toc101516675 \h </w:instrTex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8BF66B6" w14:textId="4F1A30D7" w:rsidR="005C31D1" w:rsidRPr="00C8211E" w:rsidRDefault="00400014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en-AU"/>
            </w:rPr>
          </w:pPr>
          <w:hyperlink w:anchor="_Toc101516676" w:history="1">
            <w:r w:rsidR="005C31D1" w:rsidRPr="00C8211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Reporting to the Board, Access and Training in relation to this policy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_Toc101516676 \h </w:instrTex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1D41DB2" w14:textId="692BF563" w:rsidR="005C31D1" w:rsidRPr="00C8211E" w:rsidRDefault="00400014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en-AU"/>
            </w:rPr>
          </w:pPr>
          <w:hyperlink w:anchor="_Toc101516677" w:history="1">
            <w:r w:rsidR="005C31D1" w:rsidRPr="00C8211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Roles and Responsibilities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_Toc101516677 \h </w:instrTex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1841DBD" w14:textId="1FB5E6D9" w:rsidR="005C31D1" w:rsidRPr="00C8211E" w:rsidRDefault="00400014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en-AU"/>
            </w:rPr>
          </w:pPr>
          <w:hyperlink w:anchor="_Toc101516678" w:history="1">
            <w:r w:rsidR="005C31D1" w:rsidRPr="00C8211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Accountability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_Toc101516678 \h </w:instrTex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75C109" w14:textId="2B93DD72" w:rsidR="005C31D1" w:rsidRPr="00C8211E" w:rsidRDefault="00400014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en-AU"/>
            </w:rPr>
          </w:pPr>
          <w:hyperlink w:anchor="_Toc101516679" w:history="1">
            <w:r w:rsidR="005C31D1" w:rsidRPr="00C8211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Location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_Toc101516679 \h </w:instrTex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7B6D54" w14:textId="13B05F45" w:rsidR="005C31D1" w:rsidRPr="00C8211E" w:rsidRDefault="00400014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en-AU"/>
            </w:rPr>
          </w:pPr>
          <w:hyperlink w:anchor="_Toc101516680" w:history="1">
            <w:r w:rsidR="005C31D1" w:rsidRPr="00C8211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Feedback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_Toc101516680 \h </w:instrTex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1E217B" w14:textId="35B49D11" w:rsidR="005C31D1" w:rsidRPr="00C8211E" w:rsidRDefault="00400014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en-AU"/>
            </w:rPr>
          </w:pPr>
          <w:hyperlink w:anchor="_Toc101516681" w:history="1">
            <w:r w:rsidR="005C31D1" w:rsidRPr="00C8211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Related Documents and References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_Toc101516681 \h </w:instrTex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F75017" w14:textId="41CA6937" w:rsidR="005C31D1" w:rsidRPr="00C8211E" w:rsidRDefault="00400014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en-AU"/>
            </w:rPr>
          </w:pPr>
          <w:hyperlink w:anchor="_Toc101516682" w:history="1">
            <w:r w:rsidR="005C31D1" w:rsidRPr="00C8211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Document Control Information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_Toc101516682 \h </w:instrTex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5C31D1" w:rsidRPr="00C8211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6D3E8FA" w14:textId="6EC8451D" w:rsidR="001E734D" w:rsidRPr="00AD02D2" w:rsidRDefault="00D86807" w:rsidP="001E734D">
          <w:pPr>
            <w:rPr>
              <w:rFonts w:ascii="Arial" w:hAnsi="Arial" w:cs="Arial"/>
              <w:b/>
              <w:bCs/>
            </w:rPr>
          </w:pPr>
          <w:r w:rsidRPr="00AD02D2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0A9D6736" w14:textId="19C0CA19" w:rsidR="001E734D" w:rsidRPr="00AD02D2" w:rsidRDefault="001E734D" w:rsidP="00916BDF">
      <w:pPr>
        <w:pStyle w:val="Heading1"/>
        <w:spacing w:before="360"/>
        <w:rPr>
          <w:rFonts w:ascii="Arial" w:hAnsi="Arial" w:cs="Arial"/>
          <w:sz w:val="28"/>
          <w:szCs w:val="32"/>
        </w:rPr>
      </w:pPr>
      <w:bookmarkStart w:id="0" w:name="_Toc101516669"/>
      <w:r w:rsidRPr="00AD02D2">
        <w:rPr>
          <w:rFonts w:ascii="Arial" w:hAnsi="Arial" w:cs="Arial"/>
          <w:sz w:val="28"/>
          <w:szCs w:val="32"/>
        </w:rPr>
        <w:t>Overview</w:t>
      </w:r>
      <w:bookmarkEnd w:id="0"/>
    </w:p>
    <w:tbl>
      <w:tblPr>
        <w:tblW w:w="0" w:type="auto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600" w:firstRow="0" w:lastRow="0" w:firstColumn="0" w:lastColumn="0" w:noHBand="1" w:noVBand="1"/>
      </w:tblPr>
      <w:tblGrid>
        <w:gridCol w:w="1928"/>
        <w:gridCol w:w="7796"/>
      </w:tblGrid>
      <w:tr w:rsidR="002B5929" w:rsidRPr="00AD02D2" w14:paraId="558AAF55" w14:textId="77777777" w:rsidTr="00916BDF">
        <w:trPr>
          <w:cantSplit/>
          <w:trHeight w:val="30"/>
        </w:trPr>
        <w:tc>
          <w:tcPr>
            <w:tcW w:w="1928" w:type="dxa"/>
            <w:shd w:val="clear" w:color="auto" w:fill="FFFFFF" w:themeFill="background1"/>
          </w:tcPr>
          <w:p w14:paraId="4D1056A7" w14:textId="205D2F35" w:rsidR="002B5929" w:rsidRPr="00AD02D2" w:rsidRDefault="002B5929" w:rsidP="00444135">
            <w:pPr>
              <w:pStyle w:val="TableRowHeading"/>
              <w:rPr>
                <w:rFonts w:ascii="Arial" w:hAnsi="Arial" w:cs="Arial"/>
                <w:sz w:val="20"/>
                <w:szCs w:val="20"/>
              </w:rPr>
            </w:pPr>
            <w:bookmarkStart w:id="1" w:name="fs_a3d7e25iqTUGnMKrIwt3Nww" w:colFirst="0" w:colLast="0"/>
            <w:r w:rsidRPr="00AD02D2">
              <w:rPr>
                <w:rFonts w:ascii="Arial" w:hAnsi="Arial" w:cs="Arial"/>
                <w:sz w:val="20"/>
                <w:szCs w:val="20"/>
              </w:rPr>
              <w:t>TSA encourages people to speak up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346963" w14:textId="23747370" w:rsidR="00435CE8" w:rsidRPr="00AD02D2" w:rsidRDefault="00216C21" w:rsidP="009A70A7">
            <w:pPr>
              <w:pStyle w:val="BulletText1"/>
              <w:numPr>
                <w:ilvl w:val="0"/>
                <w:numId w:val="0"/>
              </w:numPr>
              <w:ind w:left="12"/>
              <w:rPr>
                <w:rFonts w:ascii="Arial" w:hAnsi="Arial" w:cs="Arial"/>
                <w:sz w:val="20"/>
              </w:rPr>
            </w:pPr>
            <w:r w:rsidRPr="00AD02D2">
              <w:rPr>
                <w:rFonts w:ascii="Arial" w:hAnsi="Arial" w:cs="Arial"/>
                <w:sz w:val="20"/>
              </w:rPr>
              <w:t>The Salvation Army (</w:t>
            </w:r>
            <w:r w:rsidR="00435CE8" w:rsidRPr="00AD02D2">
              <w:rPr>
                <w:rFonts w:ascii="Arial" w:hAnsi="Arial" w:cs="Arial"/>
                <w:sz w:val="20"/>
              </w:rPr>
              <w:t>TSA</w:t>
            </w:r>
            <w:r w:rsidRPr="00AD02D2">
              <w:rPr>
                <w:rFonts w:ascii="Arial" w:hAnsi="Arial" w:cs="Arial"/>
                <w:sz w:val="20"/>
              </w:rPr>
              <w:t>)</w:t>
            </w:r>
            <w:r w:rsidR="00435CE8" w:rsidRPr="00AD02D2">
              <w:rPr>
                <w:rFonts w:ascii="Arial" w:hAnsi="Arial" w:cs="Arial"/>
                <w:sz w:val="20"/>
              </w:rPr>
              <w:t xml:space="preserve"> recognises that the act of choosing to report wrongdoing may require strong individual courage and commitment to doing the right thing in a difficult situation.</w:t>
            </w:r>
          </w:p>
          <w:p w14:paraId="0FBBEE6F" w14:textId="74E7F24F" w:rsidR="00435CE8" w:rsidRPr="00AD02D2" w:rsidRDefault="00435CE8" w:rsidP="009A70A7">
            <w:pPr>
              <w:pStyle w:val="BulletText1"/>
              <w:numPr>
                <w:ilvl w:val="0"/>
                <w:numId w:val="0"/>
              </w:numPr>
              <w:ind w:left="12"/>
              <w:rPr>
                <w:rFonts w:ascii="Arial" w:hAnsi="Arial" w:cs="Arial"/>
                <w:sz w:val="20"/>
              </w:rPr>
            </w:pPr>
            <w:r w:rsidRPr="00AD02D2">
              <w:rPr>
                <w:rFonts w:ascii="Arial" w:hAnsi="Arial" w:cs="Arial"/>
                <w:sz w:val="20"/>
              </w:rPr>
              <w:t>Doing the right thing is central to TSA’s values and is essential for us to continue</w:t>
            </w:r>
            <w:r w:rsidR="00F97A1D" w:rsidRPr="00AD02D2">
              <w:rPr>
                <w:rFonts w:ascii="Arial" w:hAnsi="Arial" w:cs="Arial"/>
                <w:sz w:val="20"/>
              </w:rPr>
              <w:t xml:space="preserve"> to</w:t>
            </w:r>
            <w:r w:rsidRPr="00AD02D2">
              <w:rPr>
                <w:rFonts w:ascii="Arial" w:hAnsi="Arial" w:cs="Arial"/>
                <w:sz w:val="20"/>
              </w:rPr>
              <w:t xml:space="preserve"> carry out our mission and have the trust of the broader community we serve.</w:t>
            </w:r>
          </w:p>
          <w:p w14:paraId="06D9331E" w14:textId="25AE75E4" w:rsidR="008D0A5E" w:rsidRPr="00AD02D2" w:rsidRDefault="00435CE8" w:rsidP="008D0A5E">
            <w:pPr>
              <w:pStyle w:val="BulletText1"/>
              <w:numPr>
                <w:ilvl w:val="0"/>
                <w:numId w:val="0"/>
              </w:numPr>
              <w:ind w:left="12"/>
              <w:rPr>
                <w:rFonts w:ascii="Arial" w:hAnsi="Arial" w:cs="Arial"/>
              </w:rPr>
            </w:pPr>
            <w:r w:rsidRPr="00AD02D2">
              <w:rPr>
                <w:rFonts w:ascii="Arial" w:hAnsi="Arial" w:cs="Arial"/>
                <w:sz w:val="20"/>
              </w:rPr>
              <w:t xml:space="preserve">TSA wants a culture where every single person connected to the movement or its work knows that if they have reasonable grounds for a concern about wrongdoing by even the most senior personnel of the movement, they </w:t>
            </w:r>
            <w:r w:rsidR="00927668" w:rsidRPr="00AD02D2">
              <w:rPr>
                <w:rFonts w:ascii="Arial" w:hAnsi="Arial" w:cs="Arial"/>
                <w:sz w:val="20"/>
              </w:rPr>
              <w:t>are encouraged</w:t>
            </w:r>
            <w:r w:rsidRPr="00AD02D2">
              <w:rPr>
                <w:rFonts w:ascii="Arial" w:hAnsi="Arial" w:cs="Arial"/>
                <w:sz w:val="20"/>
              </w:rPr>
              <w:t xml:space="preserve"> to report their concerns to any approved Report Recipient and that TSA will make every possible effort to protect and support Whistleblowers who </w:t>
            </w:r>
            <w:r w:rsidR="00927668" w:rsidRPr="00AD02D2">
              <w:rPr>
                <w:rFonts w:ascii="Arial" w:hAnsi="Arial" w:cs="Arial"/>
                <w:sz w:val="20"/>
              </w:rPr>
              <w:t>raise these concerns</w:t>
            </w:r>
            <w:r w:rsidRPr="00AD02D2">
              <w:rPr>
                <w:rFonts w:ascii="Arial" w:hAnsi="Arial" w:cs="Arial"/>
                <w:sz w:val="20"/>
              </w:rPr>
              <w:t>.</w:t>
            </w:r>
          </w:p>
        </w:tc>
      </w:tr>
      <w:tr w:rsidR="00D86807" w:rsidRPr="00AD02D2" w14:paraId="69117913" w14:textId="77777777" w:rsidTr="00916BDF">
        <w:trPr>
          <w:cantSplit/>
          <w:trHeight w:val="30"/>
        </w:trPr>
        <w:tc>
          <w:tcPr>
            <w:tcW w:w="1928" w:type="dxa"/>
            <w:shd w:val="clear" w:color="auto" w:fill="FFFFFF" w:themeFill="background1"/>
          </w:tcPr>
          <w:p w14:paraId="538D326C" w14:textId="77777777" w:rsidR="00D86807" w:rsidRPr="00AD02D2" w:rsidRDefault="00D86807" w:rsidP="00444135">
            <w:pPr>
              <w:pStyle w:val="TableRowHeading"/>
              <w:rPr>
                <w:rFonts w:ascii="Arial" w:hAnsi="Arial" w:cs="Arial"/>
                <w:sz w:val="20"/>
                <w:szCs w:val="20"/>
              </w:rPr>
            </w:pPr>
            <w:r w:rsidRPr="00AD02D2">
              <w:rPr>
                <w:rFonts w:ascii="Arial" w:hAnsi="Arial" w:cs="Arial"/>
                <w:sz w:val="20"/>
                <w:szCs w:val="20"/>
              </w:rPr>
              <w:t>Purpose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D42EBA" w14:textId="332F4904" w:rsidR="008D0A5E" w:rsidRPr="00AD02D2" w:rsidRDefault="0010268C" w:rsidP="008D0A5E">
            <w:pPr>
              <w:pStyle w:val="BulletText1"/>
              <w:numPr>
                <w:ilvl w:val="0"/>
                <w:numId w:val="0"/>
              </w:numPr>
              <w:ind w:left="12"/>
              <w:rPr>
                <w:rFonts w:ascii="Arial" w:hAnsi="Arial" w:cs="Arial"/>
              </w:rPr>
            </w:pPr>
            <w:r w:rsidRPr="00AD02D2">
              <w:rPr>
                <w:rFonts w:ascii="Arial" w:hAnsi="Arial" w:cs="Arial"/>
                <w:sz w:val="20"/>
              </w:rPr>
              <w:t>To encourage and facilitate the reporting of information regarding improper</w:t>
            </w:r>
            <w:r w:rsidR="00D6062E" w:rsidRPr="00AD02D2">
              <w:rPr>
                <w:rFonts w:ascii="Arial" w:hAnsi="Arial" w:cs="Arial"/>
                <w:sz w:val="20"/>
              </w:rPr>
              <w:t xml:space="preserve"> illegal, corrupt and/ or unethical</w:t>
            </w:r>
            <w:r w:rsidRPr="00AD02D2">
              <w:rPr>
                <w:rFonts w:ascii="Arial" w:hAnsi="Arial" w:cs="Arial"/>
                <w:sz w:val="20"/>
              </w:rPr>
              <w:t xml:space="preserve"> conduct by The Salvation Army (TSA)</w:t>
            </w:r>
            <w:r w:rsidR="009A305F" w:rsidRPr="00AD02D2">
              <w:rPr>
                <w:rFonts w:ascii="Arial" w:hAnsi="Arial" w:cs="Arial"/>
                <w:sz w:val="20"/>
              </w:rPr>
              <w:t xml:space="preserve"> Australia Territory</w:t>
            </w:r>
            <w:r w:rsidR="003E7C73" w:rsidRPr="00AD02D2">
              <w:rPr>
                <w:rFonts w:ascii="Arial" w:hAnsi="Arial" w:cs="Arial"/>
                <w:sz w:val="20"/>
              </w:rPr>
              <w:t xml:space="preserve"> or its </w:t>
            </w:r>
            <w:r w:rsidR="00C97DEB" w:rsidRPr="00AD02D2">
              <w:rPr>
                <w:rFonts w:ascii="Arial" w:hAnsi="Arial" w:cs="Arial"/>
                <w:sz w:val="20"/>
              </w:rPr>
              <w:t>p</w:t>
            </w:r>
            <w:r w:rsidR="003E7C73" w:rsidRPr="00AD02D2">
              <w:rPr>
                <w:rFonts w:ascii="Arial" w:hAnsi="Arial" w:cs="Arial"/>
                <w:sz w:val="20"/>
              </w:rPr>
              <w:t>ersonnel</w:t>
            </w:r>
            <w:r w:rsidRPr="00AD02D2">
              <w:rPr>
                <w:rFonts w:ascii="Arial" w:hAnsi="Arial" w:cs="Arial"/>
                <w:sz w:val="20"/>
              </w:rPr>
              <w:t>.</w:t>
            </w:r>
            <w:r w:rsidR="003E7C73" w:rsidRPr="00AD02D2">
              <w:rPr>
                <w:rFonts w:ascii="Arial" w:hAnsi="Arial" w:cs="Arial"/>
                <w:sz w:val="20"/>
              </w:rPr>
              <w:t xml:space="preserve"> This policy aims to provide a saf</w:t>
            </w:r>
            <w:r w:rsidR="003413D8" w:rsidRPr="00AD02D2">
              <w:rPr>
                <w:rFonts w:ascii="Arial" w:hAnsi="Arial" w:cs="Arial"/>
                <w:sz w:val="20"/>
              </w:rPr>
              <w:t>e</w:t>
            </w:r>
            <w:r w:rsidR="003E7C73" w:rsidRPr="00AD02D2">
              <w:rPr>
                <w:rFonts w:ascii="Arial" w:hAnsi="Arial" w:cs="Arial"/>
                <w:sz w:val="20"/>
              </w:rPr>
              <w:t xml:space="preserve"> and confidential structure where </w:t>
            </w:r>
            <w:r w:rsidR="000A09DD" w:rsidRPr="00AD02D2">
              <w:rPr>
                <w:rFonts w:ascii="Arial" w:hAnsi="Arial" w:cs="Arial"/>
                <w:sz w:val="20"/>
              </w:rPr>
              <w:t>W</w:t>
            </w:r>
            <w:r w:rsidR="003E7C73" w:rsidRPr="00AD02D2">
              <w:rPr>
                <w:rFonts w:ascii="Arial" w:hAnsi="Arial" w:cs="Arial"/>
                <w:sz w:val="20"/>
              </w:rPr>
              <w:t>histleblowers can raise these concerns without fear of detrimental treatment.</w:t>
            </w:r>
          </w:p>
        </w:tc>
      </w:tr>
      <w:tr w:rsidR="007A41DB" w:rsidRPr="00AD02D2" w14:paraId="6B8DDACE" w14:textId="77777777" w:rsidTr="00916BDF">
        <w:trPr>
          <w:cantSplit/>
        </w:trPr>
        <w:tc>
          <w:tcPr>
            <w:tcW w:w="1928" w:type="dxa"/>
            <w:shd w:val="clear" w:color="auto" w:fill="FFFFFF" w:themeFill="background1"/>
          </w:tcPr>
          <w:p w14:paraId="5E5EB022" w14:textId="77777777" w:rsidR="007A41DB" w:rsidRPr="00AD02D2" w:rsidRDefault="007A41DB" w:rsidP="00444135">
            <w:pPr>
              <w:pStyle w:val="TableRowHeading"/>
              <w:rPr>
                <w:rFonts w:ascii="Arial" w:hAnsi="Arial" w:cs="Arial"/>
                <w:sz w:val="20"/>
                <w:szCs w:val="20"/>
              </w:rPr>
            </w:pPr>
            <w:r w:rsidRPr="00AD02D2">
              <w:rPr>
                <w:rFonts w:ascii="Arial" w:hAnsi="Arial" w:cs="Arial"/>
                <w:sz w:val="20"/>
                <w:szCs w:val="20"/>
              </w:rPr>
              <w:t>Who does this apply to?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23F16D" w14:textId="77777777" w:rsidR="009D0B10" w:rsidRPr="00AD02D2" w:rsidRDefault="005B36E6" w:rsidP="000912B3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AD02D2">
              <w:rPr>
                <w:rFonts w:ascii="Arial" w:hAnsi="Arial" w:cs="Arial"/>
                <w:sz w:val="20"/>
                <w:szCs w:val="20"/>
              </w:rPr>
              <w:t>This policy applies to a</w:t>
            </w:r>
            <w:r w:rsidR="00693A75" w:rsidRPr="00AD02D2">
              <w:rPr>
                <w:rFonts w:ascii="Arial" w:hAnsi="Arial" w:cs="Arial"/>
                <w:sz w:val="20"/>
                <w:szCs w:val="20"/>
              </w:rPr>
              <w:t xml:space="preserve">ll current and former </w:t>
            </w:r>
            <w:r w:rsidR="00C97DEB" w:rsidRPr="00AD02D2">
              <w:rPr>
                <w:rFonts w:ascii="Arial" w:hAnsi="Arial" w:cs="Arial"/>
                <w:sz w:val="20"/>
                <w:szCs w:val="20"/>
              </w:rPr>
              <w:t>p</w:t>
            </w:r>
            <w:r w:rsidR="00693A75" w:rsidRPr="00AD02D2">
              <w:rPr>
                <w:rFonts w:ascii="Arial" w:hAnsi="Arial" w:cs="Arial"/>
                <w:sz w:val="20"/>
                <w:szCs w:val="20"/>
              </w:rPr>
              <w:t xml:space="preserve">ersonnel of </w:t>
            </w:r>
            <w:r w:rsidR="001F2827" w:rsidRPr="00AD02D2">
              <w:rPr>
                <w:rFonts w:ascii="Arial" w:hAnsi="Arial" w:cs="Arial"/>
                <w:sz w:val="20"/>
                <w:szCs w:val="20"/>
              </w:rPr>
              <w:t>TSA</w:t>
            </w:r>
            <w:r w:rsidR="00FF22A5" w:rsidRPr="00AD02D2">
              <w:rPr>
                <w:rFonts w:ascii="Arial" w:hAnsi="Arial" w:cs="Arial"/>
                <w:sz w:val="20"/>
                <w:szCs w:val="20"/>
              </w:rPr>
              <w:t xml:space="preserve"> (including members of the Board)</w:t>
            </w:r>
            <w:r w:rsidR="005046E8" w:rsidRPr="00AD02D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224F7" w:rsidRPr="00AD02D2">
              <w:rPr>
                <w:rFonts w:ascii="Arial" w:hAnsi="Arial" w:cs="Arial"/>
                <w:sz w:val="20"/>
                <w:szCs w:val="20"/>
              </w:rPr>
              <w:t xml:space="preserve">suppliers of goods or services to TSA, associates of TSA and includes their spouse, relative or dependents. </w:t>
            </w:r>
          </w:p>
          <w:p w14:paraId="7197E735" w14:textId="29DA2258" w:rsidR="008D0A5E" w:rsidRPr="00AD02D2" w:rsidRDefault="006224F7" w:rsidP="008D0A5E">
            <w:pPr>
              <w:pStyle w:val="TableText"/>
              <w:rPr>
                <w:rFonts w:ascii="Arial" w:hAnsi="Arial" w:cs="Arial"/>
              </w:rPr>
            </w:pPr>
            <w:r w:rsidRPr="00AD02D2">
              <w:rPr>
                <w:rFonts w:ascii="Arial" w:hAnsi="Arial" w:cs="Arial"/>
                <w:sz w:val="20"/>
                <w:szCs w:val="20"/>
              </w:rPr>
              <w:t>These individuals may be located outside of Australia.</w:t>
            </w:r>
          </w:p>
        </w:tc>
      </w:tr>
      <w:tr w:rsidR="00D86807" w:rsidRPr="00AD02D2" w14:paraId="1A575730" w14:textId="77777777" w:rsidTr="00916BDF">
        <w:trPr>
          <w:cantSplit/>
        </w:trPr>
        <w:tc>
          <w:tcPr>
            <w:tcW w:w="1928" w:type="dxa"/>
            <w:shd w:val="clear" w:color="auto" w:fill="FFFFFF" w:themeFill="background1"/>
          </w:tcPr>
          <w:p w14:paraId="3C100919" w14:textId="77777777" w:rsidR="00D86807" w:rsidRPr="00AD02D2" w:rsidRDefault="00882E65" w:rsidP="00444135">
            <w:pPr>
              <w:pStyle w:val="TableRowHeading"/>
              <w:rPr>
                <w:rFonts w:ascii="Arial" w:hAnsi="Arial" w:cs="Arial"/>
                <w:sz w:val="20"/>
                <w:szCs w:val="20"/>
              </w:rPr>
            </w:pPr>
            <w:bookmarkStart w:id="2" w:name="fs_UDe1vqVCQ0CAd5Jxrt9MkA" w:colFirst="0" w:colLast="0"/>
            <w:r w:rsidRPr="00AD02D2">
              <w:rPr>
                <w:rFonts w:ascii="Arial" w:hAnsi="Arial" w:cs="Arial"/>
                <w:sz w:val="20"/>
                <w:szCs w:val="20"/>
              </w:rPr>
              <w:t>Effective d</w:t>
            </w:r>
            <w:r w:rsidR="007A41DB" w:rsidRPr="00AD02D2">
              <w:rPr>
                <w:rFonts w:ascii="Arial" w:hAnsi="Arial" w:cs="Arial"/>
                <w:sz w:val="20"/>
                <w:szCs w:val="20"/>
              </w:rPr>
              <w:t>ate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9CC16" w14:textId="1187853A" w:rsidR="008D0A5E" w:rsidRPr="00AD02D2" w:rsidRDefault="0004574C" w:rsidP="008D0A5E">
            <w:pPr>
              <w:pStyle w:val="TableText"/>
              <w:rPr>
                <w:rFonts w:ascii="Arial" w:hAnsi="Arial" w:cs="Arial"/>
              </w:rPr>
            </w:pPr>
            <w:r w:rsidRPr="00AD02D2">
              <w:rPr>
                <w:rFonts w:ascii="Arial" w:hAnsi="Arial" w:cs="Arial"/>
                <w:sz w:val="20"/>
                <w:szCs w:val="20"/>
                <w:lang w:eastAsia="en-AU"/>
              </w:rPr>
              <w:t>10/02/2021</w:t>
            </w:r>
          </w:p>
        </w:tc>
      </w:tr>
    </w:tbl>
    <w:p w14:paraId="4D4F0129" w14:textId="77777777" w:rsidR="00C8211E" w:rsidRDefault="00C8211E" w:rsidP="00916BDF">
      <w:pPr>
        <w:pStyle w:val="Heading1"/>
        <w:rPr>
          <w:rFonts w:ascii="Arial" w:hAnsi="Arial" w:cs="Arial"/>
          <w:sz w:val="28"/>
          <w:szCs w:val="32"/>
        </w:rPr>
      </w:pPr>
      <w:bookmarkStart w:id="3" w:name="_Toc504973678"/>
      <w:bookmarkStart w:id="4" w:name="_Toc101516670"/>
      <w:bookmarkStart w:id="5" w:name="fs_xzZO726wEVUzLymseq3w"/>
      <w:bookmarkEnd w:id="1"/>
      <w:bookmarkEnd w:id="2"/>
    </w:p>
    <w:p w14:paraId="080F5267" w14:textId="77777777" w:rsidR="00C8211E" w:rsidRDefault="00C8211E">
      <w:pPr>
        <w:spacing w:after="200"/>
        <w:rPr>
          <w:rFonts w:ascii="Arial" w:hAnsi="Arial" w:cs="Arial"/>
          <w:b/>
          <w:color w:val="000000" w:themeColor="text1"/>
          <w:sz w:val="28"/>
          <w:szCs w:val="32"/>
        </w:rPr>
      </w:pPr>
      <w:r>
        <w:rPr>
          <w:rFonts w:ascii="Arial" w:hAnsi="Arial" w:cs="Arial"/>
          <w:sz w:val="28"/>
          <w:szCs w:val="32"/>
        </w:rPr>
        <w:br w:type="page"/>
      </w:r>
    </w:p>
    <w:p w14:paraId="7B4060F3" w14:textId="6AEC5896" w:rsidR="008135BF" w:rsidRPr="00AD02D2" w:rsidRDefault="008135BF" w:rsidP="00916BDF">
      <w:pPr>
        <w:pStyle w:val="Heading1"/>
        <w:rPr>
          <w:rFonts w:ascii="Arial" w:hAnsi="Arial" w:cs="Arial"/>
          <w:sz w:val="28"/>
          <w:szCs w:val="32"/>
        </w:rPr>
      </w:pPr>
      <w:r w:rsidRPr="00AD02D2">
        <w:rPr>
          <w:rFonts w:ascii="Arial" w:hAnsi="Arial" w:cs="Arial"/>
          <w:sz w:val="28"/>
          <w:szCs w:val="32"/>
        </w:rPr>
        <w:lastRenderedPageBreak/>
        <w:t>Definitions</w:t>
      </w:r>
      <w:bookmarkEnd w:id="3"/>
      <w:bookmarkEnd w:id="4"/>
    </w:p>
    <w:p w14:paraId="35732CF3" w14:textId="77777777" w:rsidR="00BE2772" w:rsidRPr="006D1C66" w:rsidRDefault="00BE2772" w:rsidP="00BE2772">
      <w:pPr>
        <w:rPr>
          <w:rFonts w:ascii="Arial" w:hAnsi="Arial" w:cs="Arial"/>
          <w:sz w:val="20"/>
          <w:szCs w:val="20"/>
        </w:rPr>
      </w:pPr>
      <w:r w:rsidRPr="006D1C66">
        <w:rPr>
          <w:rFonts w:ascii="Arial" w:eastAsia="Times New Roman" w:hAnsi="Arial" w:cs="Arial"/>
          <w:sz w:val="20"/>
          <w:szCs w:val="20"/>
          <w:lang w:eastAsia="en-AU"/>
        </w:rPr>
        <w:t xml:space="preserve">Definitions are located in the </w:t>
      </w:r>
      <w:hyperlink r:id="rId12" w:history="1">
        <w:r w:rsidRPr="006D1C66">
          <w:rPr>
            <w:rStyle w:val="Hyperlink"/>
            <w:rFonts w:ascii="Arial" w:hAnsi="Arial" w:cs="Arial"/>
            <w:sz w:val="20"/>
            <w:szCs w:val="20"/>
          </w:rPr>
          <w:t>Glossary of Terms and Definitions</w:t>
        </w:r>
      </w:hyperlink>
      <w:r w:rsidRPr="006D1C66">
        <w:rPr>
          <w:rFonts w:ascii="Arial" w:hAnsi="Arial" w:cs="Arial"/>
          <w:sz w:val="20"/>
          <w:szCs w:val="20"/>
        </w:rPr>
        <w:t xml:space="preserve"> (GO_LR_GUI-03_TPMP).</w:t>
      </w:r>
    </w:p>
    <w:tbl>
      <w:tblPr>
        <w:tblStyle w:val="LightShading-Accent1"/>
        <w:tblW w:w="5010" w:type="pct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203"/>
        <w:gridCol w:w="7444"/>
      </w:tblGrid>
      <w:tr w:rsidR="00BF1200" w:rsidRPr="00AD02D2" w14:paraId="421DAF7A" w14:textId="77777777" w:rsidTr="001A3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27"/>
          <w:tblHeader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D4368C" w14:textId="77777777" w:rsidR="00BF1200" w:rsidRPr="00AD02D2" w:rsidRDefault="00BF1200" w:rsidP="00F556E5">
            <w:pPr>
              <w:pStyle w:val="TableColumnHeading"/>
              <w:jc w:val="lef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AD02D2">
              <w:rPr>
                <w:rFonts w:ascii="Arial" w:hAnsi="Arial" w:cs="Arial"/>
                <w:b/>
                <w:sz w:val="20"/>
                <w:szCs w:val="20"/>
                <w:lang w:val="en-AU"/>
              </w:rPr>
              <w:t>Term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D84D5" w14:textId="77777777" w:rsidR="00BF1200" w:rsidRPr="00AD02D2" w:rsidRDefault="00BF1200" w:rsidP="00F556E5">
            <w:pPr>
              <w:pStyle w:val="TableColumnHeading"/>
              <w:jc w:val="left"/>
              <w:rPr>
                <w:rFonts w:ascii="Arial" w:eastAsiaTheme="minorHAnsi" w:hAnsi="Arial" w:cs="Arial"/>
                <w:b/>
                <w:bCs w:val="0"/>
                <w:sz w:val="20"/>
                <w:szCs w:val="20"/>
                <w:lang w:val="en-AU"/>
              </w:rPr>
            </w:pPr>
            <w:r w:rsidRPr="00AD02D2">
              <w:rPr>
                <w:rFonts w:ascii="Arial" w:hAnsi="Arial" w:cs="Arial"/>
                <w:b/>
                <w:sz w:val="20"/>
                <w:szCs w:val="20"/>
                <w:lang w:val="en-AU"/>
              </w:rPr>
              <w:t>Definition</w:t>
            </w:r>
          </w:p>
        </w:tc>
      </w:tr>
      <w:tr w:rsidR="006B0112" w:rsidRPr="00AD02D2" w14:paraId="65BB7869" w14:textId="77777777" w:rsidTr="004334BD">
        <w:trPr>
          <w:cantSplit/>
        </w:trPr>
        <w:tc>
          <w:tcPr>
            <w:tcW w:w="1142" w:type="pct"/>
            <w:shd w:val="clear" w:color="auto" w:fill="FFFFFF" w:themeFill="background1"/>
            <w:noWrap/>
          </w:tcPr>
          <w:p w14:paraId="2169C538" w14:textId="2E181533" w:rsidR="006B0112" w:rsidRPr="00AD02D2" w:rsidRDefault="00D6209B" w:rsidP="00F556E5">
            <w:pPr>
              <w:pStyle w:val="TableRowHeading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 w:val="20"/>
                <w:szCs w:val="20"/>
                <w:lang w:val="en-AU"/>
              </w:rPr>
              <w:t>Conflict of Interest</w:t>
            </w:r>
          </w:p>
        </w:tc>
        <w:tc>
          <w:tcPr>
            <w:tcW w:w="3858" w:type="pct"/>
            <w:shd w:val="clear" w:color="auto" w:fill="FFFFFF" w:themeFill="background1"/>
          </w:tcPr>
          <w:p w14:paraId="0B6F092B" w14:textId="042EE5FF" w:rsidR="00D6209B" w:rsidRPr="00AD02D2" w:rsidRDefault="00D6209B" w:rsidP="00F556E5">
            <w:pPr>
              <w:pStyle w:val="TableTex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Actual conflict of interest</w:t>
            </w:r>
            <w:r w:rsidR="00807555" w:rsidRPr="00AD0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D02D2">
              <w:rPr>
                <w:rFonts w:ascii="Arial" w:hAnsi="Arial" w:cs="Arial"/>
                <w:color w:val="000000"/>
                <w:sz w:val="20"/>
                <w:szCs w:val="20"/>
              </w:rPr>
              <w:t>A conflict between the duties and personal interests of an individual that improperly influences the performance of their duties.</w:t>
            </w:r>
          </w:p>
          <w:p w14:paraId="41ADEDE1" w14:textId="4F290DF4" w:rsidR="00D6209B" w:rsidRPr="00AD02D2" w:rsidRDefault="00D6209B" w:rsidP="00F556E5">
            <w:pPr>
              <w:pStyle w:val="TableTex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Apparent or perceived conflict of interest</w:t>
            </w:r>
            <w:r w:rsidR="00807555" w:rsidRPr="00AD0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D02D2">
              <w:rPr>
                <w:rFonts w:ascii="Arial" w:hAnsi="Arial" w:cs="Arial"/>
                <w:color w:val="000000"/>
                <w:sz w:val="20"/>
                <w:szCs w:val="20"/>
              </w:rPr>
              <w:t>A situation where it appears that an individual’s personal interests could improperly influence the performance of their duties but this is not in fact the case.</w:t>
            </w:r>
          </w:p>
          <w:p w14:paraId="71BFCA29" w14:textId="7E54ACCE" w:rsidR="00332A1F" w:rsidRPr="00AD02D2" w:rsidRDefault="00D6209B" w:rsidP="00F556E5">
            <w:pPr>
              <w:pStyle w:val="TableText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D0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Potential conflict of interest</w:t>
            </w:r>
            <w:r w:rsidR="00807555" w:rsidRPr="00AD0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D02D2">
              <w:rPr>
                <w:rFonts w:ascii="Arial" w:hAnsi="Arial" w:cs="Arial"/>
                <w:color w:val="000000"/>
                <w:sz w:val="20"/>
                <w:szCs w:val="20"/>
              </w:rPr>
              <w:t>Where a process has been set in motion that in the future, may create a conflict of interest.</w:t>
            </w:r>
          </w:p>
        </w:tc>
      </w:tr>
      <w:tr w:rsidR="00E9351A" w:rsidRPr="00AD02D2" w14:paraId="3AC88C59" w14:textId="77777777" w:rsidTr="004334BD">
        <w:trPr>
          <w:cantSplit/>
        </w:trPr>
        <w:tc>
          <w:tcPr>
            <w:tcW w:w="1142" w:type="pct"/>
            <w:shd w:val="clear" w:color="auto" w:fill="FFFFFF" w:themeFill="background1"/>
            <w:noWrap/>
          </w:tcPr>
          <w:p w14:paraId="6A3E17B0" w14:textId="10309CF2" w:rsidR="00E9351A" w:rsidRPr="00AD02D2" w:rsidRDefault="00E9351A" w:rsidP="00F556E5">
            <w:pPr>
              <w:pStyle w:val="TableRowHeading"/>
              <w:rPr>
                <w:rFonts w:ascii="Arial" w:hAnsi="Arial" w:cs="Arial"/>
                <w:sz w:val="20"/>
                <w:szCs w:val="20"/>
              </w:rPr>
            </w:pPr>
            <w:r w:rsidRPr="00AD02D2">
              <w:rPr>
                <w:rFonts w:ascii="Arial" w:hAnsi="Arial" w:cs="Arial"/>
                <w:sz w:val="20"/>
                <w:szCs w:val="20"/>
              </w:rPr>
              <w:t>Reasonable Grounds</w:t>
            </w:r>
          </w:p>
        </w:tc>
        <w:tc>
          <w:tcPr>
            <w:tcW w:w="3858" w:type="pct"/>
            <w:shd w:val="clear" w:color="auto" w:fill="FFFFFF" w:themeFill="background1"/>
          </w:tcPr>
          <w:p w14:paraId="6B1FB751" w14:textId="5E35703A" w:rsidR="00E9351A" w:rsidRPr="00AD02D2" w:rsidRDefault="00E9351A" w:rsidP="00F556E5">
            <w:pPr>
              <w:pStyle w:val="TableText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D02D2">
              <w:rPr>
                <w:rFonts w:ascii="Arial" w:hAnsi="Arial" w:cs="Arial"/>
                <w:sz w:val="20"/>
                <w:szCs w:val="20"/>
                <w:lang w:val="en-AU"/>
              </w:rPr>
              <w:t>W</w:t>
            </w:r>
            <w:r w:rsidRPr="00AD02D2">
              <w:rPr>
                <w:rFonts w:ascii="Arial" w:hAnsi="Arial" w:cs="Arial"/>
                <w:sz w:val="20"/>
                <w:szCs w:val="20"/>
              </w:rPr>
              <w:t xml:space="preserve">histleblower </w:t>
            </w:r>
            <w:r w:rsidR="003220F3" w:rsidRPr="00AD02D2">
              <w:rPr>
                <w:rFonts w:ascii="Arial" w:hAnsi="Arial" w:cs="Arial"/>
                <w:sz w:val="20"/>
                <w:szCs w:val="20"/>
              </w:rPr>
              <w:t xml:space="preserve">is not required to prove their concerns, but </w:t>
            </w:r>
            <w:r w:rsidR="00925808" w:rsidRPr="00AD02D2">
              <w:rPr>
                <w:rFonts w:ascii="Arial" w:hAnsi="Arial" w:cs="Arial"/>
                <w:sz w:val="20"/>
                <w:szCs w:val="20"/>
              </w:rPr>
              <w:t xml:space="preserve">must have </w:t>
            </w:r>
            <w:r w:rsidR="003220F3" w:rsidRPr="00AD02D2">
              <w:rPr>
                <w:rFonts w:ascii="Arial" w:hAnsi="Arial" w:cs="Arial"/>
                <w:sz w:val="20"/>
                <w:szCs w:val="20"/>
              </w:rPr>
              <w:t xml:space="preserve">‘reasonable grounds’ </w:t>
            </w:r>
            <w:r w:rsidR="00925808" w:rsidRPr="00AD02D2">
              <w:rPr>
                <w:rFonts w:ascii="Arial" w:hAnsi="Arial" w:cs="Arial"/>
                <w:sz w:val="20"/>
                <w:szCs w:val="20"/>
              </w:rPr>
              <w:t>to suspect Potential Wrongdoing. In practice,</w:t>
            </w:r>
            <w:r w:rsidR="00045F27" w:rsidRPr="00AD02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5808" w:rsidRPr="00AD02D2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3220F3" w:rsidRPr="00AD02D2">
              <w:rPr>
                <w:rFonts w:ascii="Arial" w:hAnsi="Arial" w:cs="Arial"/>
                <w:sz w:val="20"/>
                <w:szCs w:val="20"/>
              </w:rPr>
              <w:t xml:space="preserve">means that there is more than just a suspicion of </w:t>
            </w:r>
            <w:r w:rsidRPr="00AD02D2">
              <w:rPr>
                <w:rFonts w:ascii="Arial" w:hAnsi="Arial" w:cs="Arial"/>
                <w:sz w:val="20"/>
                <w:szCs w:val="20"/>
              </w:rPr>
              <w:t>Potential Wrongdoing</w:t>
            </w:r>
            <w:r w:rsidR="00045F27" w:rsidRPr="00AD02D2">
              <w:rPr>
                <w:rFonts w:ascii="Arial" w:hAnsi="Arial" w:cs="Arial"/>
                <w:sz w:val="20"/>
                <w:szCs w:val="20"/>
              </w:rPr>
              <w:t xml:space="preserve"> and there is some</w:t>
            </w:r>
            <w:r w:rsidR="00925808" w:rsidRPr="00AD02D2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  <w:r w:rsidR="00045F27" w:rsidRPr="00AD02D2">
              <w:rPr>
                <w:rFonts w:ascii="Arial" w:hAnsi="Arial" w:cs="Arial"/>
                <w:sz w:val="20"/>
                <w:szCs w:val="20"/>
              </w:rPr>
              <w:t xml:space="preserve"> that supports the allegation. </w:t>
            </w:r>
            <w:r w:rsidR="00925808" w:rsidRPr="00AD02D2">
              <w:rPr>
                <w:rFonts w:ascii="Arial" w:hAnsi="Arial" w:cs="Arial"/>
                <w:sz w:val="20"/>
                <w:szCs w:val="20"/>
              </w:rPr>
              <w:t xml:space="preserve"> However, a Whistleblower does not need to prove their allegations. </w:t>
            </w:r>
            <w:r w:rsidRPr="00AD02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9351A" w:rsidRPr="00AD02D2" w14:paraId="04487395" w14:textId="77777777" w:rsidTr="006D1C66">
        <w:trPr>
          <w:cantSplit/>
          <w:trHeight w:val="595"/>
        </w:trPr>
        <w:tc>
          <w:tcPr>
            <w:tcW w:w="1142" w:type="pct"/>
            <w:shd w:val="clear" w:color="auto" w:fill="FFFFFF" w:themeFill="background1"/>
            <w:noWrap/>
          </w:tcPr>
          <w:p w14:paraId="33AFD9C3" w14:textId="395C2823" w:rsidR="00E9351A" w:rsidRPr="00AD02D2" w:rsidRDefault="00E9351A" w:rsidP="00F556E5">
            <w:pPr>
              <w:pStyle w:val="TableRowHeading"/>
              <w:rPr>
                <w:rFonts w:ascii="Arial" w:hAnsi="Arial" w:cs="Arial"/>
                <w:sz w:val="20"/>
                <w:szCs w:val="20"/>
              </w:rPr>
            </w:pPr>
            <w:r w:rsidRPr="00AD02D2">
              <w:rPr>
                <w:rFonts w:ascii="Arial" w:hAnsi="Arial" w:cs="Arial"/>
                <w:sz w:val="20"/>
                <w:szCs w:val="20"/>
                <w:lang w:val="en-AU"/>
              </w:rPr>
              <w:t>Report</w:t>
            </w:r>
          </w:p>
        </w:tc>
        <w:tc>
          <w:tcPr>
            <w:tcW w:w="3858" w:type="pct"/>
            <w:shd w:val="clear" w:color="auto" w:fill="FFFFFF" w:themeFill="background1"/>
          </w:tcPr>
          <w:p w14:paraId="7C41D2FF" w14:textId="599D7E28" w:rsidR="00E9351A" w:rsidRPr="00AD02D2" w:rsidRDefault="00E9351A" w:rsidP="00F556E5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AD02D2">
              <w:rPr>
                <w:rFonts w:ascii="Arial" w:hAnsi="Arial" w:cs="Arial"/>
                <w:sz w:val="20"/>
                <w:szCs w:val="20"/>
                <w:lang w:val="en-AU"/>
              </w:rPr>
              <w:t xml:space="preserve">The written report which a </w:t>
            </w:r>
            <w:r w:rsidR="00532F29" w:rsidRPr="00AD02D2">
              <w:rPr>
                <w:rFonts w:ascii="Arial" w:hAnsi="Arial" w:cs="Arial"/>
                <w:sz w:val="20"/>
                <w:szCs w:val="20"/>
                <w:lang w:val="en-AU"/>
              </w:rPr>
              <w:t xml:space="preserve">Whistleblower </w:t>
            </w:r>
            <w:r w:rsidRPr="00AD02D2">
              <w:rPr>
                <w:rFonts w:ascii="Arial" w:hAnsi="Arial" w:cs="Arial"/>
                <w:sz w:val="20"/>
                <w:szCs w:val="20"/>
                <w:lang w:val="en-AU"/>
              </w:rPr>
              <w:t xml:space="preserve">provides to a </w:t>
            </w:r>
            <w:r w:rsidR="005C0AA9" w:rsidRPr="00AD02D2">
              <w:rPr>
                <w:rFonts w:ascii="Arial" w:hAnsi="Arial" w:cs="Arial"/>
                <w:sz w:val="20"/>
                <w:szCs w:val="20"/>
                <w:lang w:val="en-AU"/>
              </w:rPr>
              <w:t>R</w:t>
            </w:r>
            <w:r w:rsidRPr="00AD02D2">
              <w:rPr>
                <w:rFonts w:ascii="Arial" w:hAnsi="Arial" w:cs="Arial"/>
                <w:sz w:val="20"/>
                <w:szCs w:val="20"/>
                <w:lang w:val="en-AU"/>
              </w:rPr>
              <w:t xml:space="preserve">eport </w:t>
            </w:r>
            <w:r w:rsidR="005C0AA9" w:rsidRPr="00AD02D2">
              <w:rPr>
                <w:rFonts w:ascii="Arial" w:hAnsi="Arial" w:cs="Arial"/>
                <w:sz w:val="20"/>
                <w:szCs w:val="20"/>
                <w:lang w:val="en-AU"/>
              </w:rPr>
              <w:t>R</w:t>
            </w:r>
            <w:r w:rsidRPr="00AD02D2">
              <w:rPr>
                <w:rFonts w:ascii="Arial" w:hAnsi="Arial" w:cs="Arial"/>
                <w:sz w:val="20"/>
                <w:szCs w:val="20"/>
                <w:lang w:val="en-AU"/>
              </w:rPr>
              <w:t>ecipient.</w:t>
            </w:r>
          </w:p>
        </w:tc>
      </w:tr>
      <w:tr w:rsidR="00E9351A" w:rsidRPr="00AD02D2" w14:paraId="4E2E165D" w14:textId="77777777" w:rsidTr="004334BD">
        <w:trPr>
          <w:cantSplit/>
        </w:trPr>
        <w:tc>
          <w:tcPr>
            <w:tcW w:w="1142" w:type="pct"/>
            <w:shd w:val="clear" w:color="auto" w:fill="FFFFFF" w:themeFill="background1"/>
            <w:noWrap/>
          </w:tcPr>
          <w:p w14:paraId="6407352D" w14:textId="77777777" w:rsidR="00E9351A" w:rsidRPr="00AD02D2" w:rsidRDefault="00E9351A" w:rsidP="00F556E5">
            <w:pPr>
              <w:pStyle w:val="TableRowHeading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 w:val="20"/>
                <w:szCs w:val="20"/>
                <w:lang w:val="en-AU"/>
              </w:rPr>
              <w:t>Report Recipient</w:t>
            </w:r>
          </w:p>
        </w:tc>
        <w:tc>
          <w:tcPr>
            <w:tcW w:w="3858" w:type="pct"/>
            <w:shd w:val="clear" w:color="auto" w:fill="FFFFFF" w:themeFill="background1"/>
          </w:tcPr>
          <w:p w14:paraId="03D254E0" w14:textId="09FDA1D2" w:rsidR="00E9351A" w:rsidRPr="00AD02D2" w:rsidRDefault="00E9351A" w:rsidP="00F556E5">
            <w:pPr>
              <w:pStyle w:val="paragraph"/>
              <w:spacing w:before="60" w:beforeAutospacing="0" w:after="60" w:afterAutospacing="0"/>
              <w:ind w:right="-11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A person who receives a </w:t>
            </w:r>
            <w:r w:rsidR="00532F29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Report </w:t>
            </w: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from a</w:t>
            </w:r>
            <w:r w:rsidR="00482F44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32F29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Whistleblower </w:t>
            </w: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and is required to respond to the report in line with the</w:t>
            </w:r>
            <w:r w:rsidR="00482F44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02D2">
              <w:rPr>
                <w:rFonts w:ascii="Arial" w:hAnsi="Arial" w:cs="Arial"/>
                <w:sz w:val="20"/>
                <w:szCs w:val="20"/>
              </w:rPr>
              <w:t>Whistleblower Protections Policy</w:t>
            </w: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(GO_LR_POL_TWBP) and</w:t>
            </w:r>
            <w:r w:rsidR="00482F44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02D2">
              <w:rPr>
                <w:rFonts w:ascii="Arial" w:hAnsi="Arial" w:cs="Arial"/>
                <w:sz w:val="20"/>
                <w:szCs w:val="20"/>
              </w:rPr>
              <w:t>Whistleblower Protections Procedure</w:t>
            </w: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(GO_LR_PRO_TWBP).</w:t>
            </w:r>
          </w:p>
          <w:p w14:paraId="370EBF1C" w14:textId="6235AE3C" w:rsidR="00E9351A" w:rsidRPr="00AD02D2" w:rsidRDefault="00E9351A" w:rsidP="00F556E5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Personnel may make </w:t>
            </w:r>
            <w:r w:rsidR="00532F29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Reports </w:t>
            </w: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="00482F44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09034FAA" w14:textId="23466DC0" w:rsidR="00885584" w:rsidRPr="00AD02D2" w:rsidRDefault="00885584" w:rsidP="00F556E5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Divisional Commander</w:t>
            </w:r>
            <w:r w:rsidR="00216C21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14:paraId="0D4EBD80" w14:textId="6F8CBB3C" w:rsidR="00E9351A" w:rsidRPr="00AD02D2" w:rsidRDefault="00E9351A" w:rsidP="00F556E5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Heads of Department</w:t>
            </w:r>
          </w:p>
          <w:p w14:paraId="1D157965" w14:textId="245D1DA1" w:rsidR="00885584" w:rsidRPr="00AD02D2" w:rsidRDefault="00885584" w:rsidP="00F556E5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National Director</w:t>
            </w:r>
            <w:r w:rsidR="00216C21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14:paraId="20C8A0B5" w14:textId="619E44D6" w:rsidR="00E9351A" w:rsidRPr="00AD02D2" w:rsidRDefault="00E9351A" w:rsidP="00F556E5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Whistleblower</w:t>
            </w:r>
            <w:r w:rsidR="00482F44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Protections Officer</w:t>
            </w:r>
            <w:r w:rsidR="00216C21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(WPO)</w:t>
            </w:r>
          </w:p>
          <w:p w14:paraId="4BCA04FD" w14:textId="1BB5EEF8" w:rsidR="00E9351A" w:rsidRPr="00AD02D2" w:rsidRDefault="00E9351A" w:rsidP="00F556E5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Member</w:t>
            </w:r>
            <w:r w:rsidR="00216C21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of the Executive Mission Council (EMC)</w:t>
            </w:r>
            <w:r w:rsidR="00482F44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including the EMC Secretariat</w:t>
            </w:r>
          </w:p>
          <w:p w14:paraId="4C811DBE" w14:textId="77777777" w:rsidR="00E9351A" w:rsidRPr="00AD02D2" w:rsidRDefault="00E9351A" w:rsidP="00F556E5">
            <w:pPr>
              <w:pStyle w:val="BulletText1"/>
              <w:numPr>
                <w:ilvl w:val="0"/>
                <w:numId w:val="36"/>
              </w:numPr>
              <w:spacing w:before="0" w:after="0"/>
              <w:ind w:left="714" w:hanging="357"/>
              <w:rPr>
                <w:rStyle w:val="normaltextrun"/>
                <w:rFonts w:ascii="Arial" w:hAnsi="Arial" w:cs="Arial"/>
                <w:sz w:val="20"/>
                <w:lang w:val="en-AU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</w:rPr>
              <w:t>Board Members, including the Board Secretariat</w:t>
            </w:r>
          </w:p>
          <w:p w14:paraId="1943DCBA" w14:textId="32A012BA" w:rsidR="00E9351A" w:rsidRPr="00AD02D2" w:rsidRDefault="00E9351A" w:rsidP="00F556E5">
            <w:pPr>
              <w:pStyle w:val="BulletText1"/>
              <w:numPr>
                <w:ilvl w:val="0"/>
                <w:numId w:val="36"/>
              </w:numPr>
              <w:spacing w:before="0" w:after="0"/>
              <w:ind w:left="714" w:hanging="357"/>
              <w:rPr>
                <w:rStyle w:val="normaltextrun"/>
                <w:rFonts w:ascii="Arial" w:hAnsi="Arial" w:cs="Arial"/>
                <w:sz w:val="20"/>
                <w:lang w:val="en-AU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</w:rPr>
              <w:t>The auditor or member of an audit team conducting an audit on TSA</w:t>
            </w:r>
          </w:p>
          <w:p w14:paraId="08CD7C81" w14:textId="3F746CEF" w:rsidR="006F0786" w:rsidRPr="00AD02D2" w:rsidRDefault="006F0786" w:rsidP="00F556E5">
            <w:pPr>
              <w:pStyle w:val="BulletText1"/>
              <w:numPr>
                <w:ilvl w:val="0"/>
                <w:numId w:val="36"/>
              </w:numPr>
              <w:spacing w:before="0"/>
              <w:ind w:left="714" w:hanging="357"/>
              <w:rPr>
                <w:rFonts w:ascii="Arial" w:hAnsi="Arial" w:cs="Arial"/>
                <w:sz w:val="20"/>
                <w:lang w:val="en-AU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</w:rPr>
              <w:t>‘Your Call’ Whistleblower service</w:t>
            </w:r>
          </w:p>
        </w:tc>
      </w:tr>
      <w:tr w:rsidR="00D6209B" w:rsidRPr="00AD02D2" w14:paraId="3EA6C615" w14:textId="77777777" w:rsidTr="004334BD">
        <w:trPr>
          <w:cantSplit/>
        </w:trPr>
        <w:tc>
          <w:tcPr>
            <w:tcW w:w="1142" w:type="pct"/>
            <w:shd w:val="clear" w:color="auto" w:fill="FFFFFF" w:themeFill="background1"/>
            <w:noWrap/>
          </w:tcPr>
          <w:p w14:paraId="117BD85E" w14:textId="097208F5" w:rsidR="00D6209B" w:rsidRPr="00AD02D2" w:rsidRDefault="00D6209B" w:rsidP="00F556E5">
            <w:pPr>
              <w:pStyle w:val="TableRowHeading"/>
              <w:rPr>
                <w:rFonts w:ascii="Arial" w:hAnsi="Arial" w:cs="Arial"/>
                <w:sz w:val="20"/>
                <w:szCs w:val="20"/>
              </w:rPr>
            </w:pPr>
            <w:r w:rsidRPr="00AD02D2">
              <w:rPr>
                <w:rFonts w:ascii="Arial" w:hAnsi="Arial" w:cs="Arial"/>
                <w:sz w:val="20"/>
                <w:szCs w:val="20"/>
              </w:rPr>
              <w:t>TSA Personnel</w:t>
            </w:r>
          </w:p>
        </w:tc>
        <w:tc>
          <w:tcPr>
            <w:tcW w:w="3858" w:type="pct"/>
            <w:shd w:val="clear" w:color="auto" w:fill="FFFFFF" w:themeFill="background1"/>
          </w:tcPr>
          <w:p w14:paraId="57284332" w14:textId="41C1982F" w:rsidR="00D6209B" w:rsidRPr="00AD02D2" w:rsidRDefault="00D6209B" w:rsidP="00F556E5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Fonts w:ascii="Arial" w:hAnsi="Arial" w:cs="Arial"/>
                <w:color w:val="000000"/>
                <w:sz w:val="20"/>
                <w:szCs w:val="20"/>
              </w:rPr>
              <w:t>A person who may be an officer, territorial envoy, aux-lieutenant, cadet, candidate, person serving under officer conditions, employee, volunteer, a contractor or subcontractor, employee of a contractor or subcontractor, employee of a labour hire company, trainee or student on placement that is engaged in any TSA mission delivery or mission expression or is a Board or Board Committee member.</w:t>
            </w:r>
          </w:p>
        </w:tc>
      </w:tr>
      <w:tr w:rsidR="00E9351A" w:rsidRPr="00AD02D2" w14:paraId="7EDD7BFD" w14:textId="77777777" w:rsidTr="004334BD">
        <w:trPr>
          <w:cantSplit/>
        </w:trPr>
        <w:tc>
          <w:tcPr>
            <w:tcW w:w="1142" w:type="pct"/>
            <w:shd w:val="clear" w:color="auto" w:fill="FFFFFF" w:themeFill="background1"/>
            <w:noWrap/>
          </w:tcPr>
          <w:p w14:paraId="0125EE78" w14:textId="77777777" w:rsidR="00E9351A" w:rsidRPr="00AD02D2" w:rsidRDefault="00E9351A" w:rsidP="00F556E5">
            <w:pPr>
              <w:pStyle w:val="TableRowHeading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 w:val="20"/>
                <w:szCs w:val="20"/>
                <w:lang w:val="en-AU"/>
              </w:rPr>
              <w:t>Whistleblower</w:t>
            </w:r>
          </w:p>
        </w:tc>
        <w:tc>
          <w:tcPr>
            <w:tcW w:w="3858" w:type="pct"/>
            <w:shd w:val="clear" w:color="auto" w:fill="FFFFFF" w:themeFill="background1"/>
          </w:tcPr>
          <w:p w14:paraId="54C80754" w14:textId="28A2AE87" w:rsidR="00E9351A" w:rsidRPr="00AD02D2" w:rsidRDefault="00E9351A" w:rsidP="00F556E5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AD02D2">
              <w:rPr>
                <w:rFonts w:ascii="Arial" w:hAnsi="Arial" w:cs="Arial"/>
                <w:sz w:val="20"/>
                <w:szCs w:val="20"/>
                <w:lang w:val="en-AU"/>
              </w:rPr>
              <w:t>Any current</w:t>
            </w:r>
            <w:r w:rsidRPr="00AD02D2">
              <w:rPr>
                <w:rFonts w:ascii="Arial" w:hAnsi="Arial" w:cs="Arial"/>
                <w:sz w:val="20"/>
                <w:szCs w:val="20"/>
              </w:rPr>
              <w:t xml:space="preserve"> or former:</w:t>
            </w:r>
          </w:p>
          <w:p w14:paraId="0297B1FF" w14:textId="2688ABDC" w:rsidR="00E9351A" w:rsidRPr="00AD02D2" w:rsidRDefault="00E9351A" w:rsidP="00F556E5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Member of personnel </w:t>
            </w:r>
          </w:p>
          <w:p w14:paraId="75443B26" w14:textId="41FB267D" w:rsidR="00E9351A" w:rsidRPr="00AD02D2" w:rsidRDefault="00E9351A" w:rsidP="00F556E5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Suppliers of goods and services to TSA</w:t>
            </w:r>
          </w:p>
          <w:p w14:paraId="0D52A7E1" w14:textId="3FDEF4C8" w:rsidR="00E9351A" w:rsidRPr="00AD02D2" w:rsidRDefault="00E9351A" w:rsidP="00F556E5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An associate of TSA</w:t>
            </w:r>
          </w:p>
          <w:p w14:paraId="7D1367B5" w14:textId="7A54BE4E" w:rsidR="00E9351A" w:rsidRPr="00AD02D2" w:rsidRDefault="00E9351A" w:rsidP="00F556E5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Spouse, relative or dependent of one of the individuals referred to above</w:t>
            </w:r>
          </w:p>
          <w:p w14:paraId="48A79766" w14:textId="6761863A" w:rsidR="00216C21" w:rsidRPr="00AD02D2" w:rsidRDefault="00E9351A" w:rsidP="00F556E5">
            <w:pPr>
              <w:pStyle w:val="TableText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 w:val="20"/>
                <w:szCs w:val="20"/>
                <w:lang w:val="en-AU"/>
              </w:rPr>
              <w:t xml:space="preserve">who provides a </w:t>
            </w:r>
            <w:r w:rsidR="001553C3" w:rsidRPr="00AD02D2">
              <w:rPr>
                <w:rFonts w:ascii="Arial" w:hAnsi="Arial" w:cs="Arial"/>
                <w:sz w:val="20"/>
                <w:szCs w:val="20"/>
                <w:lang w:val="en-AU"/>
              </w:rPr>
              <w:t xml:space="preserve">Report </w:t>
            </w:r>
            <w:r w:rsidRPr="00AD02D2">
              <w:rPr>
                <w:rFonts w:ascii="Arial" w:hAnsi="Arial" w:cs="Arial"/>
                <w:sz w:val="20"/>
                <w:szCs w:val="20"/>
                <w:lang w:val="en-AU"/>
              </w:rPr>
              <w:t xml:space="preserve">within the context of whistleblowing, acting on objective reasonable grounds. A </w:t>
            </w:r>
            <w:r w:rsidR="001553C3" w:rsidRPr="00AD02D2">
              <w:rPr>
                <w:rFonts w:ascii="Arial" w:hAnsi="Arial" w:cs="Arial"/>
                <w:sz w:val="20"/>
                <w:szCs w:val="20"/>
                <w:lang w:val="en-AU"/>
              </w:rPr>
              <w:t xml:space="preserve">Whistleblower </w:t>
            </w:r>
            <w:r w:rsidRPr="00AD02D2">
              <w:rPr>
                <w:rFonts w:ascii="Arial" w:hAnsi="Arial" w:cs="Arial"/>
                <w:sz w:val="20"/>
                <w:szCs w:val="20"/>
                <w:lang w:val="en-AU"/>
              </w:rPr>
              <w:t xml:space="preserve">may be located outside of Australia. </w:t>
            </w:r>
          </w:p>
          <w:p w14:paraId="273A33AF" w14:textId="11B0D9FE" w:rsidR="00E9351A" w:rsidRPr="00AD02D2" w:rsidRDefault="00E9351A" w:rsidP="00F556E5">
            <w:pPr>
              <w:pStyle w:val="TableText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 w:val="20"/>
                <w:szCs w:val="20"/>
                <w:lang w:val="en-AU"/>
              </w:rPr>
              <w:t xml:space="preserve">A </w:t>
            </w:r>
            <w:r w:rsidR="001553C3" w:rsidRPr="00AD02D2">
              <w:rPr>
                <w:rFonts w:ascii="Arial" w:hAnsi="Arial" w:cs="Arial"/>
                <w:sz w:val="20"/>
                <w:szCs w:val="20"/>
                <w:lang w:val="en-AU"/>
              </w:rPr>
              <w:t xml:space="preserve">Whistleblower </w:t>
            </w:r>
            <w:r w:rsidRPr="00AD02D2">
              <w:rPr>
                <w:rFonts w:ascii="Arial" w:hAnsi="Arial" w:cs="Arial"/>
                <w:sz w:val="20"/>
                <w:szCs w:val="20"/>
                <w:lang w:val="en-AU"/>
              </w:rPr>
              <w:t>can still qualify for protection even if their disclosure turns out to be incorrect</w:t>
            </w:r>
            <w:r w:rsidR="00332A1F" w:rsidRPr="00AD02D2">
              <w:rPr>
                <w:rFonts w:ascii="Arial" w:hAnsi="Arial" w:cs="Arial"/>
                <w:sz w:val="20"/>
                <w:szCs w:val="20"/>
                <w:lang w:val="en-AU"/>
              </w:rPr>
              <w:t>, if they had reasonable grounds</w:t>
            </w:r>
            <w:r w:rsidR="009F56AC" w:rsidRPr="00AD02D2">
              <w:rPr>
                <w:rFonts w:ascii="Arial" w:hAnsi="Arial" w:cs="Arial"/>
                <w:sz w:val="20"/>
                <w:szCs w:val="20"/>
                <w:lang w:val="en-AU"/>
              </w:rPr>
              <w:t xml:space="preserve"> for reporting </w:t>
            </w:r>
            <w:r w:rsidR="001553C3" w:rsidRPr="00AD02D2">
              <w:rPr>
                <w:rFonts w:ascii="Arial" w:hAnsi="Arial" w:cs="Arial"/>
                <w:sz w:val="20"/>
                <w:szCs w:val="20"/>
                <w:lang w:val="en-AU"/>
              </w:rPr>
              <w:t>Potential Wrongdoing</w:t>
            </w:r>
            <w:r w:rsidRPr="00AD02D2">
              <w:rPr>
                <w:rFonts w:ascii="Arial" w:hAnsi="Arial" w:cs="Arial"/>
                <w:sz w:val="20"/>
                <w:szCs w:val="20"/>
                <w:lang w:val="en-AU"/>
              </w:rPr>
              <w:t xml:space="preserve">. </w:t>
            </w:r>
          </w:p>
        </w:tc>
      </w:tr>
      <w:tr w:rsidR="00E9351A" w:rsidRPr="00AD02D2" w14:paraId="2B4AB084" w14:textId="77777777" w:rsidTr="004334BD">
        <w:trPr>
          <w:cantSplit/>
        </w:trPr>
        <w:tc>
          <w:tcPr>
            <w:tcW w:w="1142" w:type="pct"/>
            <w:shd w:val="clear" w:color="auto" w:fill="FFFFFF" w:themeFill="background1"/>
            <w:noWrap/>
          </w:tcPr>
          <w:p w14:paraId="3E4B9514" w14:textId="14D45315" w:rsidR="00E9351A" w:rsidRPr="00AD02D2" w:rsidRDefault="00E9351A" w:rsidP="00F556E5">
            <w:pPr>
              <w:pStyle w:val="TableRowHeading"/>
              <w:rPr>
                <w:rFonts w:ascii="Arial" w:hAnsi="Arial" w:cs="Arial"/>
                <w:sz w:val="20"/>
                <w:szCs w:val="20"/>
              </w:rPr>
            </w:pPr>
            <w:r w:rsidRPr="00AD02D2">
              <w:rPr>
                <w:rFonts w:ascii="Arial" w:hAnsi="Arial" w:cs="Arial"/>
                <w:sz w:val="20"/>
                <w:szCs w:val="20"/>
              </w:rPr>
              <w:lastRenderedPageBreak/>
              <w:t>Potential Wrongdoing</w:t>
            </w:r>
          </w:p>
        </w:tc>
        <w:tc>
          <w:tcPr>
            <w:tcW w:w="3858" w:type="pct"/>
            <w:shd w:val="clear" w:color="auto" w:fill="FFFFFF" w:themeFill="background1"/>
          </w:tcPr>
          <w:p w14:paraId="5878DA0F" w14:textId="77777777" w:rsidR="00F34A32" w:rsidRPr="00AD02D2" w:rsidRDefault="0030050D" w:rsidP="00F556E5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AD02D2">
              <w:rPr>
                <w:rFonts w:ascii="Arial" w:hAnsi="Arial" w:cs="Arial"/>
                <w:sz w:val="20"/>
                <w:szCs w:val="20"/>
              </w:rPr>
              <w:t>Potential Wrongdoing is any</w:t>
            </w:r>
            <w:r w:rsidR="00F34A32" w:rsidRPr="00AD02D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A2554D" w14:textId="43EA8C5D" w:rsidR="00F34A32" w:rsidRPr="00AD02D2" w:rsidRDefault="00216C21" w:rsidP="00F556E5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30050D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uspected or actual misconduct or improper state of affairs or circumstances in relation to TSA.  This includes any conduct in relation to TSA personnel. </w:t>
            </w:r>
          </w:p>
          <w:p w14:paraId="7D84DAB8" w14:textId="1817A780" w:rsidR="00F34A32" w:rsidRPr="00AD02D2" w:rsidRDefault="004D3000" w:rsidP="00F556E5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F34A32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onduct that indicates that TSA, including TSA personnel, has engaged in conduct that is an offence against or a breach of the </w:t>
            </w:r>
            <w:r w:rsidR="00F34A32" w:rsidRPr="00AD02D2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Corporations Act</w:t>
            </w:r>
            <w:r w:rsidR="000A09DD" w:rsidRPr="00AD02D2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2001</w:t>
            </w:r>
            <w:r w:rsidR="000A09DD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(Cth)</w:t>
            </w:r>
            <w:r w:rsidR="00F34A32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or has engaged in conduct that constitutes an offence against any other law of the Commonwealth that is punishable by imprisonment for a period of 12 months or more</w:t>
            </w:r>
            <w:r w:rsidR="00C22469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8783D3A" w14:textId="5E819990" w:rsidR="00F34A32" w:rsidRPr="00AD02D2" w:rsidRDefault="00C22469" w:rsidP="00F556E5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F34A32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onduct at TSA </w:t>
            </w: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that </w:t>
            </w:r>
            <w:r w:rsidR="00F34A32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represents a danger to the public or the financial system</w:t>
            </w:r>
            <w:r w:rsidR="00634C25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, even if this does not breach any law</w:t>
            </w:r>
            <w:r w:rsidR="00F34A32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1E5223ED" w14:textId="6E6EAD0D" w:rsidR="00F34A32" w:rsidRPr="00AD02D2" w:rsidRDefault="0030050D" w:rsidP="00F556E5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AD02D2">
              <w:rPr>
                <w:rFonts w:ascii="Arial" w:hAnsi="Arial" w:cs="Arial"/>
                <w:sz w:val="20"/>
                <w:szCs w:val="20"/>
              </w:rPr>
              <w:t xml:space="preserve">Examples of Potential Wrongdoing include, but are not limited to: </w:t>
            </w:r>
          </w:p>
          <w:p w14:paraId="10F1972A" w14:textId="50978A17" w:rsidR="00E9351A" w:rsidRPr="00AD02D2" w:rsidRDefault="00E9351A" w:rsidP="00F556E5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TSA has failed to act legally or ethically in accordance with TSA’s values</w:t>
            </w:r>
          </w:p>
          <w:p w14:paraId="713D3C53" w14:textId="619E586B" w:rsidR="00F34A32" w:rsidRPr="00AD02D2" w:rsidRDefault="00F34A32" w:rsidP="00F556E5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Conduct endangering health or safety or causing damage to the environment</w:t>
            </w:r>
          </w:p>
          <w:p w14:paraId="12B2F5B0" w14:textId="69BA0EF7" w:rsidR="00F34A32" w:rsidRPr="00AD02D2" w:rsidRDefault="00F34A32" w:rsidP="00F556E5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Dishonest or unethical behaviour</w:t>
            </w:r>
          </w:p>
          <w:p w14:paraId="21DD0A20" w14:textId="15DE89DE" w:rsidR="00F34A32" w:rsidRPr="00AD02D2" w:rsidRDefault="00F34A32" w:rsidP="00F556E5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Conflicts of interest</w:t>
            </w:r>
          </w:p>
          <w:p w14:paraId="155BCE83" w14:textId="4A3F7709" w:rsidR="00F34A32" w:rsidRPr="00AD02D2" w:rsidRDefault="00F34A32" w:rsidP="00F556E5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Conduct likely to damage TSA’s reputation</w:t>
            </w:r>
          </w:p>
          <w:p w14:paraId="2DCEA85B" w14:textId="2C8B1E3E" w:rsidR="00634C25" w:rsidRPr="00AD02D2" w:rsidRDefault="00634C25" w:rsidP="00F556E5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Accounting, tax, audit or resource mismanagement concerns that may lead to financial loss for TSA</w:t>
            </w:r>
          </w:p>
          <w:p w14:paraId="7FC67C7E" w14:textId="76336C4C" w:rsidR="00F34A32" w:rsidRPr="00AD02D2" w:rsidRDefault="00F34A32" w:rsidP="00F556E5">
            <w:pPr>
              <w:pStyle w:val="paragraph"/>
              <w:numPr>
                <w:ilvl w:val="0"/>
                <w:numId w:val="36"/>
              </w:numPr>
              <w:spacing w:before="0" w:beforeAutospacing="0" w:after="60" w:afterAutospacing="0"/>
              <w:ind w:left="714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Deliberate concealment of the above</w:t>
            </w:r>
          </w:p>
          <w:p w14:paraId="7E718DBE" w14:textId="2CED0EC4" w:rsidR="00E9351A" w:rsidRPr="00AD02D2" w:rsidRDefault="00F34A32" w:rsidP="00F556E5">
            <w:pPr>
              <w:pStyle w:val="TableText"/>
              <w:ind w:left="-62"/>
              <w:rPr>
                <w:rFonts w:ascii="Arial" w:hAnsi="Arial" w:cs="Arial"/>
                <w:sz w:val="20"/>
                <w:szCs w:val="20"/>
              </w:rPr>
            </w:pPr>
            <w:r w:rsidRPr="00AD02D2">
              <w:rPr>
                <w:rFonts w:ascii="Arial" w:hAnsi="Arial" w:cs="Arial"/>
                <w:sz w:val="20"/>
                <w:szCs w:val="20"/>
              </w:rPr>
              <w:t xml:space="preserve">In most cases, </w:t>
            </w:r>
            <w:r w:rsidR="001553C3" w:rsidRPr="00AD02D2">
              <w:rPr>
                <w:rFonts w:ascii="Arial" w:hAnsi="Arial" w:cs="Arial"/>
                <w:sz w:val="20"/>
                <w:szCs w:val="20"/>
              </w:rPr>
              <w:t xml:space="preserve">Reports </w:t>
            </w:r>
            <w:r w:rsidR="00E9351A" w:rsidRPr="00AD02D2">
              <w:rPr>
                <w:rFonts w:ascii="Arial" w:hAnsi="Arial" w:cs="Arial"/>
                <w:sz w:val="20"/>
                <w:szCs w:val="20"/>
              </w:rPr>
              <w:t xml:space="preserve">relating solely to personal work-related grievances are not considered </w:t>
            </w:r>
            <w:r w:rsidRPr="00AD02D2">
              <w:rPr>
                <w:rFonts w:ascii="Arial" w:hAnsi="Arial" w:cs="Arial"/>
                <w:sz w:val="20"/>
                <w:szCs w:val="20"/>
              </w:rPr>
              <w:t xml:space="preserve">to be Potential Wrongdoing </w:t>
            </w:r>
            <w:r w:rsidR="00E9351A" w:rsidRPr="00AD02D2">
              <w:rPr>
                <w:rFonts w:ascii="Arial" w:hAnsi="Arial" w:cs="Arial"/>
                <w:sz w:val="20"/>
                <w:szCs w:val="20"/>
              </w:rPr>
              <w:t>and whistleblower protections do not apply. Reports relating solely to personal work-related grievances should be raised under the Grievance Resolution Procedure</w:t>
            </w:r>
            <w:r w:rsidR="00C22469" w:rsidRPr="00AD02D2">
              <w:rPr>
                <w:rFonts w:ascii="Arial" w:hAnsi="Arial" w:cs="Arial"/>
                <w:sz w:val="20"/>
                <w:szCs w:val="20"/>
              </w:rPr>
              <w:t xml:space="preserve"> (BS_HR_PRO-03_TWPR)</w:t>
            </w:r>
            <w:r w:rsidR="00E9351A" w:rsidRPr="00AD02D2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Start w:id="6" w:name="_Hlk87256948"/>
            <w:r w:rsidR="00E9351A" w:rsidRPr="00AD02D2">
              <w:rPr>
                <w:rFonts w:ascii="Arial" w:hAnsi="Arial" w:cs="Arial"/>
                <w:sz w:val="20"/>
                <w:szCs w:val="20"/>
              </w:rPr>
              <w:t xml:space="preserve"> However, sometimes, there are personal work-related grievances which do qualify as protected disclosures, for example, if they are part of a problematic pattern or systemic issue within TSA, will have a significant implication for TSA, or if the grievance is bundled with illegal activity or another protected disclosure</w:t>
            </w:r>
            <w:r w:rsidRPr="00AD02D2">
              <w:rPr>
                <w:rFonts w:ascii="Arial" w:hAnsi="Arial" w:cs="Arial"/>
                <w:sz w:val="20"/>
                <w:szCs w:val="20"/>
              </w:rPr>
              <w:t xml:space="preserve"> or if the grievance concerns detriment to a Whistleblower in relation to making a report of Potential Wrongdoing</w:t>
            </w:r>
            <w:r w:rsidR="00E9351A" w:rsidRPr="00AD02D2">
              <w:rPr>
                <w:rFonts w:ascii="Arial" w:hAnsi="Arial" w:cs="Arial"/>
                <w:sz w:val="20"/>
                <w:szCs w:val="20"/>
              </w:rPr>
              <w:t>.</w:t>
            </w:r>
            <w:bookmarkEnd w:id="6"/>
          </w:p>
          <w:p w14:paraId="74A2F981" w14:textId="77740092" w:rsidR="00484D43" w:rsidRPr="00AD02D2" w:rsidRDefault="000C2012" w:rsidP="00F556E5">
            <w:pPr>
              <w:pStyle w:val="TableText"/>
              <w:ind w:left="-63"/>
              <w:rPr>
                <w:rFonts w:ascii="Arial" w:hAnsi="Arial" w:cs="Arial"/>
                <w:sz w:val="20"/>
                <w:szCs w:val="20"/>
              </w:rPr>
            </w:pPr>
            <w:r w:rsidRPr="00AD02D2">
              <w:rPr>
                <w:rFonts w:ascii="Arial" w:hAnsi="Arial" w:cs="Arial"/>
                <w:sz w:val="20"/>
                <w:szCs w:val="20"/>
              </w:rPr>
              <w:t xml:space="preserve">Reports relating to TSA personnel </w:t>
            </w:r>
            <w:r w:rsidR="00184FE1" w:rsidRPr="00AD02D2">
              <w:rPr>
                <w:rFonts w:ascii="Arial" w:hAnsi="Arial" w:cs="Arial"/>
                <w:sz w:val="20"/>
                <w:szCs w:val="20"/>
              </w:rPr>
              <w:t xml:space="preserve">misconduct towards clients and community members may also be raised under the Incident Management procedure </w:t>
            </w:r>
            <w:r w:rsidR="006E4C39" w:rsidRPr="00AD02D2">
              <w:rPr>
                <w:rFonts w:ascii="Arial" w:hAnsi="Arial" w:cs="Arial"/>
                <w:sz w:val="20"/>
                <w:szCs w:val="20"/>
              </w:rPr>
              <w:t xml:space="preserve">(GO_QA_PRO-01_TCIM) </w:t>
            </w:r>
            <w:r w:rsidR="00184FE1" w:rsidRPr="00AD02D2">
              <w:rPr>
                <w:rFonts w:ascii="Arial" w:hAnsi="Arial" w:cs="Arial"/>
                <w:sz w:val="20"/>
                <w:szCs w:val="20"/>
              </w:rPr>
              <w:t>and Responding to Safeguarding Concerns procedure</w:t>
            </w:r>
            <w:r w:rsidR="006E4C39" w:rsidRPr="00AD02D2">
              <w:rPr>
                <w:rFonts w:ascii="Arial" w:hAnsi="Arial" w:cs="Arial"/>
                <w:sz w:val="20"/>
                <w:szCs w:val="20"/>
              </w:rPr>
              <w:t xml:space="preserve"> (GO_LR_PRO-01_TPOI)</w:t>
            </w:r>
            <w:r w:rsidR="00184FE1" w:rsidRPr="00AD02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CD99003" w14:textId="77777777" w:rsidR="00807555" w:rsidRPr="00AD02D2" w:rsidRDefault="00807555">
      <w:pPr>
        <w:spacing w:after="200"/>
        <w:rPr>
          <w:rFonts w:ascii="Arial" w:hAnsi="Arial" w:cs="Arial"/>
          <w:sz w:val="28"/>
          <w:szCs w:val="32"/>
        </w:rPr>
      </w:pPr>
      <w:bookmarkStart w:id="7" w:name="_Toc504973679"/>
      <w:bookmarkEnd w:id="5"/>
    </w:p>
    <w:p w14:paraId="2232529B" w14:textId="7F97C7D1" w:rsidR="00807555" w:rsidRPr="00AD02D2" w:rsidRDefault="00807555">
      <w:pPr>
        <w:spacing w:after="200"/>
        <w:rPr>
          <w:rFonts w:ascii="Arial" w:hAnsi="Arial" w:cs="Arial"/>
          <w:b/>
          <w:color w:val="000000" w:themeColor="text1"/>
          <w:sz w:val="28"/>
          <w:szCs w:val="32"/>
        </w:rPr>
      </w:pPr>
      <w:r w:rsidRPr="00AD02D2">
        <w:rPr>
          <w:rFonts w:ascii="Arial" w:hAnsi="Arial" w:cs="Arial"/>
          <w:sz w:val="28"/>
          <w:szCs w:val="32"/>
        </w:rPr>
        <w:br w:type="page"/>
      </w:r>
    </w:p>
    <w:p w14:paraId="738187A8" w14:textId="6A6AE724" w:rsidR="003534DF" w:rsidRPr="00AD02D2" w:rsidRDefault="00183820" w:rsidP="00916BDF">
      <w:pPr>
        <w:pStyle w:val="Heading1"/>
        <w:rPr>
          <w:rFonts w:ascii="Arial" w:hAnsi="Arial" w:cs="Arial"/>
          <w:sz w:val="28"/>
          <w:szCs w:val="32"/>
        </w:rPr>
      </w:pPr>
      <w:bookmarkStart w:id="8" w:name="_Toc101516671"/>
      <w:r w:rsidRPr="00AD02D2">
        <w:rPr>
          <w:rFonts w:ascii="Arial" w:hAnsi="Arial" w:cs="Arial"/>
          <w:sz w:val="28"/>
          <w:szCs w:val="32"/>
        </w:rPr>
        <w:lastRenderedPageBreak/>
        <w:t>Policy</w:t>
      </w:r>
      <w:r w:rsidR="003534DF" w:rsidRPr="00AD02D2">
        <w:rPr>
          <w:rFonts w:ascii="Arial" w:hAnsi="Arial" w:cs="Arial"/>
          <w:sz w:val="28"/>
          <w:szCs w:val="32"/>
        </w:rPr>
        <w:t xml:space="preserve"> Statement</w:t>
      </w:r>
      <w:bookmarkEnd w:id="7"/>
      <w:bookmarkEnd w:id="8"/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9303C0" w:rsidRPr="00AD02D2" w14:paraId="4AF146A5" w14:textId="77777777" w:rsidTr="00916BDF">
        <w:tc>
          <w:tcPr>
            <w:tcW w:w="1951" w:type="dxa"/>
            <w:shd w:val="clear" w:color="auto" w:fill="FFFFFF" w:themeFill="background1"/>
          </w:tcPr>
          <w:p w14:paraId="3BB9B5F1" w14:textId="2A41E72B" w:rsidR="009303C0" w:rsidRPr="00AD02D2" w:rsidRDefault="009303C0" w:rsidP="00807555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Valuing transparency and accountability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4E2A2C" w14:textId="77777777" w:rsidR="009303C0" w:rsidRPr="00AD02D2" w:rsidRDefault="009303C0" w:rsidP="00807555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TSA:</w:t>
            </w:r>
          </w:p>
          <w:p w14:paraId="7AB4B3BF" w14:textId="77777777" w:rsidR="009303C0" w:rsidRPr="00AD02D2" w:rsidRDefault="009303C0" w:rsidP="00F556E5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Recognises the value of transparency and accountability</w:t>
            </w:r>
          </w:p>
          <w:p w14:paraId="01609775" w14:textId="77777777" w:rsidR="009303C0" w:rsidRPr="00AD02D2" w:rsidRDefault="009303C0" w:rsidP="00F556E5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Supports the making of disclosures that reveal systemic faults</w:t>
            </w:r>
          </w:p>
          <w:p w14:paraId="719F1AB9" w14:textId="1D5C4CCC" w:rsidR="009303C0" w:rsidRPr="00AD02D2" w:rsidRDefault="009303C0" w:rsidP="00F556E5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Takes steps to avoid mistreatment of </w:t>
            </w:r>
            <w:r w:rsidR="005E072E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histleblowers</w:t>
            </w:r>
          </w:p>
          <w:p w14:paraId="7D1C1EDB" w14:textId="78FAEE8B" w:rsidR="009303C0" w:rsidRPr="00AD02D2" w:rsidRDefault="009303C0" w:rsidP="00F556E5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Provides appropriate protections for </w:t>
            </w:r>
            <w:r w:rsidR="005E072E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histleblowers</w:t>
            </w:r>
          </w:p>
          <w:p w14:paraId="5E85B803" w14:textId="4D9E52CA" w:rsidR="009303C0" w:rsidRPr="00AD02D2" w:rsidRDefault="009303C0" w:rsidP="00F556E5">
            <w:pPr>
              <w:pStyle w:val="paragraph"/>
              <w:numPr>
                <w:ilvl w:val="0"/>
                <w:numId w:val="36"/>
              </w:numPr>
              <w:spacing w:before="0" w:beforeAutospacing="0" w:after="60" w:afterAutospacing="0"/>
              <w:ind w:left="714" w:hanging="357"/>
              <w:textAlignment w:val="baseline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Is committed to addressing </w:t>
            </w:r>
            <w:r w:rsidR="005E072E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histleblower concerns</w:t>
            </w:r>
          </w:p>
        </w:tc>
      </w:tr>
      <w:tr w:rsidR="009303C0" w:rsidRPr="00AD02D2" w14:paraId="7FC4B5A4" w14:textId="77777777" w:rsidTr="00916BDF">
        <w:tc>
          <w:tcPr>
            <w:tcW w:w="1951" w:type="dxa"/>
            <w:shd w:val="clear" w:color="auto" w:fill="FFFFFF" w:themeFill="background1"/>
          </w:tcPr>
          <w:p w14:paraId="1702A76A" w14:textId="3CFC03A9" w:rsidR="009303C0" w:rsidRPr="00AD02D2" w:rsidRDefault="00992037" w:rsidP="00807555">
            <w:pPr>
              <w:spacing w:before="60" w:after="60"/>
              <w:rPr>
                <w:rFonts w:ascii="Arial" w:hAnsi="Arial" w:cs="Arial"/>
                <w:b/>
                <w:lang w:val="en-AU"/>
              </w:rPr>
            </w:pPr>
            <w:r w:rsidRPr="00AD02D2">
              <w:rPr>
                <w:rFonts w:ascii="Arial" w:hAnsi="Arial" w:cs="Arial"/>
                <w:b/>
                <w:lang w:val="en-AU"/>
              </w:rPr>
              <w:t xml:space="preserve">TSA’s </w:t>
            </w:r>
            <w:r w:rsidR="009303C0" w:rsidRPr="00AD02D2">
              <w:rPr>
                <w:rFonts w:ascii="Arial" w:hAnsi="Arial" w:cs="Arial"/>
                <w:b/>
                <w:lang w:val="en-AU"/>
              </w:rPr>
              <w:t>Reporting requirements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DD3C43" w14:textId="1B7697F9" w:rsidR="009303C0" w:rsidRPr="00AD02D2" w:rsidRDefault="009303C0" w:rsidP="00807555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This policy provides reporting requirements that:</w:t>
            </w:r>
          </w:p>
          <w:p w14:paraId="515DBD5E" w14:textId="4DDAF8CE" w:rsidR="009303C0" w:rsidRPr="00AD02D2" w:rsidRDefault="009303C0" w:rsidP="00F556E5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714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Allow TSA to deal effectively and appropriately with reports in a way that will protect, as far as is reasonably practicable, the identity of the </w:t>
            </w:r>
            <w:r w:rsidR="005E072E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histleblower</w:t>
            </w:r>
          </w:p>
          <w:p w14:paraId="14368FA0" w14:textId="6075F385" w:rsidR="009303C0" w:rsidRPr="00AD02D2" w:rsidRDefault="009303C0" w:rsidP="00F556E5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714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Facilitate protection, as far as is reasonably practicable, from any negative actions that may arise from submitting a report</w:t>
            </w:r>
          </w:p>
          <w:p w14:paraId="0C30A3C0" w14:textId="23911D02" w:rsidR="009303C0" w:rsidRPr="00AD02D2" w:rsidRDefault="009303C0" w:rsidP="00F556E5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714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Ensure principles of procedural fairness are applied to investigations in response to reports</w:t>
            </w:r>
          </w:p>
          <w:p w14:paraId="4106C030" w14:textId="1D916F0A" w:rsidR="009303C0" w:rsidRPr="00AD02D2" w:rsidRDefault="009303C0" w:rsidP="00F556E5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714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Support the appropriate infrastructure including:</w:t>
            </w:r>
          </w:p>
          <w:p w14:paraId="3B07B732" w14:textId="21E926F0" w:rsidR="009303C0" w:rsidRPr="00AD02D2" w:rsidRDefault="009303C0" w:rsidP="00F556E5">
            <w:pPr>
              <w:pStyle w:val="paragraph"/>
              <w:numPr>
                <w:ilvl w:val="1"/>
                <w:numId w:val="37"/>
              </w:numPr>
              <w:spacing w:before="0" w:beforeAutospacing="0" w:after="0" w:afterAutospacing="0"/>
              <w:ind w:left="1208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Systems, processes and mechanisms for reporting and investigation</w:t>
            </w:r>
          </w:p>
          <w:p w14:paraId="2C351E08" w14:textId="6487E67A" w:rsidR="00807555" w:rsidRPr="00AD02D2" w:rsidRDefault="009303C0" w:rsidP="00F556E5">
            <w:pPr>
              <w:pStyle w:val="paragraph"/>
              <w:numPr>
                <w:ilvl w:val="1"/>
                <w:numId w:val="37"/>
              </w:numPr>
              <w:spacing w:before="0" w:beforeAutospacing="0" w:after="0" w:afterAutospacing="0"/>
              <w:ind w:left="1208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Protection</w:t>
            </w:r>
            <w:r w:rsidR="00045F27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and support</w:t>
            </w: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r w:rsidR="005E072E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histleblowers</w:t>
            </w:r>
          </w:p>
          <w:p w14:paraId="0B48B7ED" w14:textId="4CA1C8E3" w:rsidR="00807555" w:rsidRPr="00AD02D2" w:rsidRDefault="009303C0" w:rsidP="00F556E5">
            <w:pPr>
              <w:pStyle w:val="paragraph"/>
              <w:numPr>
                <w:ilvl w:val="1"/>
                <w:numId w:val="37"/>
              </w:numPr>
              <w:spacing w:before="0" w:beforeAutospacing="0" w:after="60" w:afterAutospacing="0"/>
              <w:ind w:left="1208" w:hanging="357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Secure storage of information that is provided by </w:t>
            </w:r>
            <w:r w:rsidR="005E072E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histleblowers</w:t>
            </w:r>
          </w:p>
        </w:tc>
      </w:tr>
    </w:tbl>
    <w:p w14:paraId="230F3EE3" w14:textId="77777777" w:rsidR="007E0B60" w:rsidRPr="00AD02D2" w:rsidRDefault="00BC5AD7" w:rsidP="00916BDF">
      <w:pPr>
        <w:pStyle w:val="Heading1"/>
        <w:spacing w:before="360"/>
        <w:rPr>
          <w:rFonts w:ascii="Arial" w:hAnsi="Arial" w:cs="Arial"/>
          <w:sz w:val="28"/>
          <w:szCs w:val="32"/>
        </w:rPr>
      </w:pPr>
      <w:bookmarkStart w:id="9" w:name="_Toc101516672"/>
      <w:r w:rsidRPr="00AD02D2">
        <w:rPr>
          <w:rFonts w:ascii="Arial" w:hAnsi="Arial" w:cs="Arial"/>
          <w:sz w:val="28"/>
          <w:szCs w:val="32"/>
        </w:rPr>
        <w:t>Whistleblowing</w:t>
      </w:r>
      <w:bookmarkEnd w:id="9"/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EA6846" w:rsidRPr="00AD02D2" w14:paraId="75B0392D" w14:textId="77777777" w:rsidTr="00916BDF">
        <w:tc>
          <w:tcPr>
            <w:tcW w:w="1951" w:type="dxa"/>
            <w:shd w:val="clear" w:color="auto" w:fill="FFFFFF" w:themeFill="background1"/>
          </w:tcPr>
          <w:p w14:paraId="1AEC48A8" w14:textId="77777777" w:rsidR="00EA6846" w:rsidRPr="00AD02D2" w:rsidRDefault="00EA6846" w:rsidP="00444135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Benefits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AC25BA" w14:textId="77777777" w:rsidR="00EA6846" w:rsidRPr="00AD02D2" w:rsidRDefault="00EA6846" w:rsidP="00444135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The benefits of the effective application of this policy include:</w:t>
            </w:r>
          </w:p>
          <w:p w14:paraId="68304276" w14:textId="75A4C398" w:rsidR="00EA6846" w:rsidRPr="00AD02D2" w:rsidRDefault="00EA6846" w:rsidP="00F556E5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An improved culture in which </w:t>
            </w:r>
            <w:r w:rsidR="00C97DEB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ersonnel are</w:t>
            </w:r>
            <w:r w:rsidR="00636F2F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safe and</w:t>
            </w: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confident they can raise concerns</w:t>
            </w:r>
          </w:p>
          <w:p w14:paraId="1E72864E" w14:textId="5CE9789C" w:rsidR="00EA6846" w:rsidRPr="00AD02D2" w:rsidRDefault="00EA6846" w:rsidP="00F556E5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Improved quality and safety of service delivery</w:t>
            </w:r>
          </w:p>
          <w:p w14:paraId="33B7A1BB" w14:textId="77777777" w:rsidR="00807555" w:rsidRPr="00AD02D2" w:rsidRDefault="00EA6846" w:rsidP="00F556E5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Improved compliance</w:t>
            </w:r>
          </w:p>
          <w:p w14:paraId="6325E088" w14:textId="77777777" w:rsidR="00807555" w:rsidRPr="00AD02D2" w:rsidRDefault="00EA6846" w:rsidP="00F556E5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Improved work health and safety</w:t>
            </w:r>
          </w:p>
          <w:p w14:paraId="3A053ADE" w14:textId="2119502F" w:rsidR="00833BAA" w:rsidRPr="00AD02D2" w:rsidRDefault="00EA6846" w:rsidP="00F556E5">
            <w:pPr>
              <w:pStyle w:val="paragraph"/>
              <w:numPr>
                <w:ilvl w:val="0"/>
                <w:numId w:val="38"/>
              </w:numPr>
              <w:spacing w:before="0" w:beforeAutospacing="0" w:after="60" w:afterAutospacing="0"/>
              <w:ind w:left="714" w:hanging="357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Improved </w:t>
            </w:r>
            <w:r w:rsidR="00C97DEB"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AD02D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ersonnel confidence in the culture of TSA to address inappropriate conduct</w:t>
            </w:r>
          </w:p>
        </w:tc>
      </w:tr>
      <w:tr w:rsidR="00EA6846" w:rsidRPr="00AD02D2" w14:paraId="3BF99648" w14:textId="77777777" w:rsidTr="00916BDF">
        <w:tc>
          <w:tcPr>
            <w:tcW w:w="1951" w:type="dxa"/>
            <w:shd w:val="clear" w:color="auto" w:fill="FFFFFF" w:themeFill="background1"/>
          </w:tcPr>
          <w:p w14:paraId="048E6E16" w14:textId="77777777" w:rsidR="00EA6846" w:rsidRPr="00AD02D2" w:rsidRDefault="00EA6846" w:rsidP="00444135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Types of reports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1E37C" w14:textId="1BF2D053" w:rsidR="00EA6846" w:rsidRPr="00AD02D2" w:rsidRDefault="00EA6846" w:rsidP="005E072E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 xml:space="preserve">Reports may be made </w:t>
            </w:r>
            <w:r w:rsidR="00D23B40" w:rsidRPr="00AD02D2">
              <w:rPr>
                <w:rFonts w:ascii="Arial" w:hAnsi="Arial" w:cs="Arial"/>
                <w:szCs w:val="20"/>
                <w:lang w:val="en-AU"/>
              </w:rPr>
              <w:t>about</w:t>
            </w:r>
            <w:r w:rsidRPr="00AD02D2">
              <w:rPr>
                <w:rFonts w:ascii="Arial" w:hAnsi="Arial" w:cs="Arial"/>
                <w:szCs w:val="20"/>
                <w:lang w:val="en-AU"/>
              </w:rPr>
              <w:t xml:space="preserve"> TSA as a</w:t>
            </w:r>
            <w:r w:rsidR="00CC0621" w:rsidRPr="00AD02D2">
              <w:rPr>
                <w:rFonts w:ascii="Arial" w:hAnsi="Arial" w:cs="Arial"/>
                <w:szCs w:val="20"/>
                <w:lang w:val="en-AU"/>
              </w:rPr>
              <w:t xml:space="preserve"> </w:t>
            </w:r>
            <w:r w:rsidR="00CC0621" w:rsidRPr="00AD02D2">
              <w:rPr>
                <w:rFonts w:ascii="Arial" w:hAnsi="Arial" w:cs="Arial"/>
                <w:szCs w:val="20"/>
              </w:rPr>
              <w:t>movement,</w:t>
            </w:r>
            <w:r w:rsidRPr="00AD02D2">
              <w:rPr>
                <w:rFonts w:ascii="Arial" w:hAnsi="Arial" w:cs="Arial"/>
                <w:szCs w:val="20"/>
                <w:lang w:val="en-AU"/>
              </w:rPr>
              <w:t xml:space="preserve"> or its </w:t>
            </w:r>
            <w:r w:rsidR="00C97DEB" w:rsidRPr="00AD02D2">
              <w:rPr>
                <w:rFonts w:ascii="Arial" w:hAnsi="Arial" w:cs="Arial"/>
                <w:szCs w:val="20"/>
                <w:lang w:val="en-AU"/>
              </w:rPr>
              <w:t>p</w:t>
            </w:r>
            <w:r w:rsidRPr="00AD02D2">
              <w:rPr>
                <w:rFonts w:ascii="Arial" w:hAnsi="Arial" w:cs="Arial"/>
                <w:szCs w:val="20"/>
                <w:lang w:val="en-AU"/>
              </w:rPr>
              <w:t>ersonnel.</w:t>
            </w:r>
          </w:p>
          <w:p w14:paraId="7C3C9A54" w14:textId="72B02B20" w:rsidR="00EA6846" w:rsidRPr="00AD02D2" w:rsidRDefault="00EA6846" w:rsidP="005E072E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Reports may also be made in regard to action taken</w:t>
            </w:r>
            <w:r w:rsidR="00992037" w:rsidRPr="00AD02D2">
              <w:rPr>
                <w:rFonts w:ascii="Arial" w:hAnsi="Arial" w:cs="Arial"/>
                <w:szCs w:val="20"/>
                <w:lang w:val="en-AU"/>
              </w:rPr>
              <w:t xml:space="preserve">, </w:t>
            </w:r>
            <w:r w:rsidRPr="00AD02D2">
              <w:rPr>
                <w:rFonts w:ascii="Arial" w:hAnsi="Arial" w:cs="Arial"/>
                <w:szCs w:val="20"/>
                <w:lang w:val="en-AU"/>
              </w:rPr>
              <w:t>suspected to be taken</w:t>
            </w:r>
            <w:r w:rsidR="00992037" w:rsidRPr="00AD02D2">
              <w:rPr>
                <w:rFonts w:ascii="Arial" w:hAnsi="Arial" w:cs="Arial"/>
                <w:szCs w:val="20"/>
                <w:lang w:val="en-AU"/>
              </w:rPr>
              <w:t xml:space="preserve">, or failed to be taken in relation to </w:t>
            </w:r>
            <w:r w:rsidRPr="00AD02D2">
              <w:rPr>
                <w:rFonts w:ascii="Arial" w:hAnsi="Arial" w:cs="Arial"/>
                <w:szCs w:val="20"/>
                <w:lang w:val="en-AU"/>
              </w:rPr>
              <w:t>whistleblowing.</w:t>
            </w:r>
          </w:p>
        </w:tc>
      </w:tr>
      <w:tr w:rsidR="00EA6846" w:rsidRPr="00AD02D2" w14:paraId="19795C0C" w14:textId="77777777" w:rsidTr="00916BDF">
        <w:tc>
          <w:tcPr>
            <w:tcW w:w="1951" w:type="dxa"/>
            <w:shd w:val="clear" w:color="auto" w:fill="FFFFFF" w:themeFill="background1"/>
          </w:tcPr>
          <w:p w14:paraId="7107151B" w14:textId="77777777" w:rsidR="00EA6846" w:rsidRPr="00AD02D2" w:rsidRDefault="00EA6846" w:rsidP="00444135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Timeframe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C19B8E" w14:textId="202C4DEF" w:rsidR="00EA6846" w:rsidRPr="00AD02D2" w:rsidRDefault="00EA6846" w:rsidP="00444135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The conduct or action being reported may have taken place</w:t>
            </w:r>
            <w:r w:rsidR="00CC0621" w:rsidRPr="00AD02D2">
              <w:rPr>
                <w:rFonts w:ascii="Arial" w:hAnsi="Arial" w:cs="Arial"/>
                <w:szCs w:val="20"/>
                <w:lang w:val="en-AU"/>
              </w:rPr>
              <w:t xml:space="preserve"> in the past</w:t>
            </w:r>
            <w:r w:rsidRPr="00AD02D2">
              <w:rPr>
                <w:rFonts w:ascii="Arial" w:hAnsi="Arial" w:cs="Arial"/>
                <w:szCs w:val="20"/>
                <w:lang w:val="en-AU"/>
              </w:rPr>
              <w:t xml:space="preserve">, </w:t>
            </w:r>
            <w:r w:rsidR="00CC0621" w:rsidRPr="00AD02D2">
              <w:rPr>
                <w:rFonts w:ascii="Arial" w:hAnsi="Arial" w:cs="Arial"/>
                <w:szCs w:val="20"/>
                <w:lang w:val="en-AU"/>
              </w:rPr>
              <w:t xml:space="preserve">may </w:t>
            </w:r>
            <w:r w:rsidRPr="00AD02D2">
              <w:rPr>
                <w:rFonts w:ascii="Arial" w:hAnsi="Arial" w:cs="Arial"/>
                <w:szCs w:val="20"/>
                <w:lang w:val="en-AU"/>
              </w:rPr>
              <w:t xml:space="preserve">still be occurring, or </w:t>
            </w:r>
            <w:r w:rsidR="00CC0621" w:rsidRPr="00AD02D2">
              <w:rPr>
                <w:rFonts w:ascii="Arial" w:hAnsi="Arial" w:cs="Arial"/>
                <w:szCs w:val="20"/>
                <w:lang w:val="en-AU"/>
              </w:rPr>
              <w:t xml:space="preserve">may be suspected to </w:t>
            </w:r>
            <w:r w:rsidRPr="00AD02D2">
              <w:rPr>
                <w:rFonts w:ascii="Arial" w:hAnsi="Arial" w:cs="Arial"/>
                <w:szCs w:val="20"/>
                <w:lang w:val="en-AU"/>
              </w:rPr>
              <w:t>occur or be engaged in</w:t>
            </w:r>
            <w:r w:rsidR="00CC0621" w:rsidRPr="00AD02D2">
              <w:rPr>
                <w:rFonts w:ascii="Arial" w:hAnsi="Arial" w:cs="Arial"/>
                <w:szCs w:val="20"/>
                <w:lang w:val="en-AU"/>
              </w:rPr>
              <w:t>, in the future</w:t>
            </w:r>
            <w:r w:rsidRPr="00AD02D2">
              <w:rPr>
                <w:rFonts w:ascii="Arial" w:hAnsi="Arial" w:cs="Arial"/>
                <w:szCs w:val="20"/>
                <w:lang w:val="en-AU"/>
              </w:rPr>
              <w:t>.</w:t>
            </w:r>
          </w:p>
        </w:tc>
      </w:tr>
      <w:tr w:rsidR="00EA6846" w:rsidRPr="00AD02D2" w14:paraId="7A235E93" w14:textId="77777777" w:rsidTr="00916BDF">
        <w:tc>
          <w:tcPr>
            <w:tcW w:w="1951" w:type="dxa"/>
            <w:shd w:val="clear" w:color="auto" w:fill="FFFFFF" w:themeFill="background1"/>
          </w:tcPr>
          <w:p w14:paraId="5FCCFA72" w14:textId="12D8F814" w:rsidR="00EA6846" w:rsidRPr="00AD02D2" w:rsidRDefault="00636F2F" w:rsidP="00444135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 xml:space="preserve">Incident, </w:t>
            </w:r>
            <w:r w:rsidR="00673C79" w:rsidRPr="00AD02D2">
              <w:rPr>
                <w:rFonts w:ascii="Arial" w:hAnsi="Arial" w:cs="Arial"/>
                <w:szCs w:val="20"/>
                <w:lang w:val="en-AU"/>
              </w:rPr>
              <w:t>f</w:t>
            </w:r>
            <w:r w:rsidR="000C6D28" w:rsidRPr="00AD02D2">
              <w:rPr>
                <w:rFonts w:ascii="Arial" w:hAnsi="Arial" w:cs="Arial"/>
                <w:szCs w:val="20"/>
                <w:lang w:val="en-AU"/>
              </w:rPr>
              <w:t>eedback and c</w:t>
            </w:r>
            <w:r w:rsidR="00EA6846" w:rsidRPr="00AD02D2">
              <w:rPr>
                <w:rFonts w:ascii="Arial" w:hAnsi="Arial" w:cs="Arial"/>
                <w:szCs w:val="20"/>
                <w:lang w:val="en-AU"/>
              </w:rPr>
              <w:t>omplaints process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4E98F2" w14:textId="77777777" w:rsidR="00636F2F" w:rsidRPr="00AD02D2" w:rsidRDefault="008728A3" w:rsidP="00444135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This policy exists alongside the</w:t>
            </w:r>
            <w:r w:rsidR="00636F2F" w:rsidRPr="00AD02D2">
              <w:rPr>
                <w:rFonts w:ascii="Arial" w:hAnsi="Arial" w:cs="Arial"/>
                <w:szCs w:val="20"/>
                <w:lang w:val="en-AU"/>
              </w:rPr>
              <w:t>:</w:t>
            </w:r>
          </w:p>
          <w:p w14:paraId="7D48F411" w14:textId="77777777" w:rsidR="00636F2F" w:rsidRPr="00AD02D2" w:rsidRDefault="00870FEB" w:rsidP="00F556E5">
            <w:pPr>
              <w:pStyle w:val="TableText"/>
              <w:numPr>
                <w:ilvl w:val="0"/>
                <w:numId w:val="39"/>
              </w:numPr>
              <w:shd w:val="clear" w:color="auto" w:fill="FFFFFF" w:themeFill="background1"/>
              <w:spacing w:before="0" w:after="0"/>
              <w:ind w:left="714" w:hanging="357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</w:rPr>
              <w:t>Feedback and Complaints Policy</w:t>
            </w:r>
            <w:r w:rsidR="008716DB" w:rsidRPr="00AD02D2">
              <w:rPr>
                <w:rStyle w:val="Hyperlink"/>
                <w:rFonts w:ascii="Arial" w:hAnsi="Arial" w:cs="Arial"/>
                <w:color w:val="auto"/>
                <w:szCs w:val="20"/>
                <w:u w:val="none"/>
              </w:rPr>
              <w:t xml:space="preserve"> (GO_QA_POL_</w:t>
            </w:r>
            <w:r w:rsidR="001A1929" w:rsidRPr="00AD02D2">
              <w:rPr>
                <w:rStyle w:val="Hyperlink"/>
                <w:rFonts w:ascii="Arial" w:hAnsi="Arial" w:cs="Arial"/>
                <w:color w:val="auto"/>
                <w:szCs w:val="20"/>
                <w:u w:val="none"/>
              </w:rPr>
              <w:t>TFBK)</w:t>
            </w:r>
            <w:r w:rsidR="008728A3" w:rsidRPr="00AD02D2">
              <w:rPr>
                <w:rFonts w:ascii="Arial" w:hAnsi="Arial" w:cs="Arial"/>
                <w:szCs w:val="20"/>
                <w:lang w:val="en-AU"/>
              </w:rPr>
              <w:t>,</w:t>
            </w:r>
          </w:p>
          <w:p w14:paraId="7142C722" w14:textId="55207BCA" w:rsidR="00636F2F" w:rsidRPr="00AD02D2" w:rsidRDefault="00636F2F" w:rsidP="00F556E5">
            <w:pPr>
              <w:pStyle w:val="BulletText1"/>
              <w:numPr>
                <w:ilvl w:val="0"/>
                <w:numId w:val="39"/>
              </w:numPr>
              <w:shd w:val="clear" w:color="auto" w:fill="FFFFFF" w:themeFill="background1"/>
              <w:spacing w:before="0" w:after="0"/>
              <w:ind w:left="714" w:hanging="357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>Incident Management Policy (GO_QA_POL_TCIM)</w:t>
            </w:r>
          </w:p>
          <w:p w14:paraId="7A8F8F74" w14:textId="18664757" w:rsidR="00636F2F" w:rsidRPr="00AD02D2" w:rsidRDefault="00636F2F" w:rsidP="00F556E5">
            <w:pPr>
              <w:pStyle w:val="TableText"/>
              <w:numPr>
                <w:ilvl w:val="0"/>
                <w:numId w:val="39"/>
              </w:numPr>
              <w:shd w:val="clear" w:color="auto" w:fill="FFFFFF" w:themeFill="background1"/>
              <w:spacing w:before="0" w:after="0"/>
              <w:ind w:left="714" w:hanging="357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Person of Interest (Safeguarding) Policy</w:t>
            </w:r>
            <w:r w:rsidR="005E072E" w:rsidRPr="00AD02D2">
              <w:rPr>
                <w:rFonts w:ascii="Arial" w:hAnsi="Arial" w:cs="Arial"/>
                <w:szCs w:val="20"/>
                <w:lang w:val="en-AU"/>
              </w:rPr>
              <w:t xml:space="preserve"> (GO_LR_POL_TPOI)</w:t>
            </w:r>
          </w:p>
          <w:p w14:paraId="2BC921DF" w14:textId="006FF03F" w:rsidR="00636F2F" w:rsidRPr="00AD02D2" w:rsidRDefault="00636F2F" w:rsidP="00F556E5">
            <w:pPr>
              <w:pStyle w:val="TableText"/>
              <w:numPr>
                <w:ilvl w:val="0"/>
                <w:numId w:val="39"/>
              </w:numPr>
              <w:shd w:val="clear" w:color="auto" w:fill="FFFFFF" w:themeFill="background1"/>
              <w:spacing w:before="0" w:after="0"/>
              <w:ind w:left="714" w:hanging="357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Responding to Safeguarding Concerns procedure</w:t>
            </w:r>
            <w:r w:rsidR="005E072E" w:rsidRPr="00AD02D2">
              <w:rPr>
                <w:rFonts w:ascii="Arial" w:hAnsi="Arial" w:cs="Arial"/>
                <w:szCs w:val="20"/>
                <w:lang w:val="en-AU"/>
              </w:rPr>
              <w:t xml:space="preserve"> (GO_LR_PRO-01_TPOI)</w:t>
            </w:r>
          </w:p>
          <w:p w14:paraId="1FA9180B" w14:textId="3D456F3C" w:rsidR="008728A3" w:rsidRPr="00AD02D2" w:rsidRDefault="009A3604" w:rsidP="00F556E5">
            <w:pPr>
              <w:pStyle w:val="TableText"/>
              <w:numPr>
                <w:ilvl w:val="0"/>
                <w:numId w:val="39"/>
              </w:numPr>
              <w:shd w:val="clear" w:color="auto" w:fill="FFFFFF" w:themeFill="background1"/>
              <w:spacing w:before="0" w:after="0"/>
              <w:ind w:left="714" w:hanging="357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</w:rPr>
              <w:t>Workplace Relations Policy</w:t>
            </w:r>
            <w:r w:rsidRPr="00AD02D2">
              <w:rPr>
                <w:rStyle w:val="Hyperlink"/>
                <w:rFonts w:ascii="Arial" w:hAnsi="Arial" w:cs="Arial"/>
                <w:color w:val="auto"/>
                <w:szCs w:val="20"/>
                <w:u w:val="none"/>
              </w:rPr>
              <w:t xml:space="preserve"> (</w:t>
            </w:r>
            <w:r w:rsidR="00534EEF" w:rsidRPr="00AD02D2">
              <w:rPr>
                <w:rStyle w:val="Hyperlink"/>
                <w:rFonts w:ascii="Arial" w:hAnsi="Arial" w:cs="Arial"/>
                <w:color w:val="auto"/>
                <w:szCs w:val="20"/>
                <w:u w:val="none"/>
              </w:rPr>
              <w:t>BS_</w:t>
            </w:r>
            <w:r w:rsidR="008716DB" w:rsidRPr="00AD02D2">
              <w:rPr>
                <w:rStyle w:val="Hyperlink"/>
                <w:rFonts w:ascii="Arial" w:hAnsi="Arial" w:cs="Arial"/>
                <w:color w:val="auto"/>
                <w:szCs w:val="20"/>
                <w:u w:val="none"/>
              </w:rPr>
              <w:t xml:space="preserve">HR_POL_TWPR) </w:t>
            </w:r>
            <w:r w:rsidR="008728A3" w:rsidRPr="00AD02D2">
              <w:rPr>
                <w:rFonts w:ascii="Arial" w:hAnsi="Arial" w:cs="Arial"/>
                <w:color w:val="auto"/>
                <w:szCs w:val="20"/>
              </w:rPr>
              <w:t>and</w:t>
            </w:r>
            <w:r w:rsidR="008728A3" w:rsidRPr="00AD02D2">
              <w:rPr>
                <w:rFonts w:ascii="Arial" w:hAnsi="Arial" w:cs="Arial"/>
                <w:szCs w:val="20"/>
                <w:lang w:val="en-AU"/>
              </w:rPr>
              <w:t xml:space="preserve"> associated Procedures. </w:t>
            </w:r>
          </w:p>
          <w:p w14:paraId="55B0C932" w14:textId="61604C45" w:rsidR="00EA6846" w:rsidRPr="00AD02D2" w:rsidRDefault="008728A3" w:rsidP="005536E4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 xml:space="preserve">The </w:t>
            </w:r>
            <w:r w:rsidR="001A1929" w:rsidRPr="00AD02D2">
              <w:rPr>
                <w:rFonts w:ascii="Arial" w:hAnsi="Arial" w:cs="Arial"/>
                <w:szCs w:val="20"/>
              </w:rPr>
              <w:t>Feedback and Complaints Policy</w:t>
            </w:r>
            <w:r w:rsidR="001A1929" w:rsidRPr="00AD02D2">
              <w:rPr>
                <w:rStyle w:val="Hyperlink"/>
                <w:rFonts w:ascii="Arial" w:hAnsi="Arial" w:cs="Arial"/>
                <w:szCs w:val="20"/>
                <w:u w:val="none"/>
              </w:rPr>
              <w:t xml:space="preserve"> </w:t>
            </w:r>
            <w:r w:rsidRPr="00AD02D2">
              <w:rPr>
                <w:rFonts w:ascii="Arial" w:hAnsi="Arial" w:cs="Arial"/>
                <w:szCs w:val="20"/>
                <w:lang w:val="en-AU"/>
              </w:rPr>
              <w:t>provides the</w:t>
            </w:r>
            <w:r w:rsidR="00636F2F" w:rsidRPr="00AD02D2">
              <w:rPr>
                <w:rFonts w:ascii="Arial" w:hAnsi="Arial" w:cs="Arial"/>
                <w:szCs w:val="20"/>
                <w:lang w:val="en-AU"/>
              </w:rPr>
              <w:t xml:space="preserve"> incident,</w:t>
            </w:r>
            <w:r w:rsidRPr="00AD02D2">
              <w:rPr>
                <w:rFonts w:ascii="Arial" w:hAnsi="Arial" w:cs="Arial"/>
                <w:szCs w:val="20"/>
                <w:lang w:val="en-AU"/>
              </w:rPr>
              <w:t xml:space="preserve"> complaints, compliments and suggestions mechanism for anyone who engages with TSA including clients, participants and members of the community.</w:t>
            </w:r>
          </w:p>
        </w:tc>
      </w:tr>
    </w:tbl>
    <w:p w14:paraId="39F01E52" w14:textId="51621938" w:rsidR="005536E4" w:rsidRPr="00AD02D2" w:rsidRDefault="005536E4" w:rsidP="00EA6846">
      <w:pPr>
        <w:rPr>
          <w:rFonts w:ascii="Arial" w:hAnsi="Arial" w:cs="Arial"/>
        </w:rPr>
      </w:pPr>
    </w:p>
    <w:p w14:paraId="3B6E53EF" w14:textId="77777777" w:rsidR="005536E4" w:rsidRPr="00AD02D2" w:rsidRDefault="005536E4">
      <w:pPr>
        <w:spacing w:after="200"/>
        <w:rPr>
          <w:rFonts w:ascii="Arial" w:hAnsi="Arial" w:cs="Arial"/>
        </w:rPr>
      </w:pPr>
      <w:r w:rsidRPr="00AD02D2">
        <w:rPr>
          <w:rFonts w:ascii="Arial" w:hAnsi="Arial" w:cs="Arial"/>
        </w:rPr>
        <w:br w:type="page"/>
      </w:r>
    </w:p>
    <w:p w14:paraId="62942F93" w14:textId="25D22DA8" w:rsidR="008B7D5A" w:rsidRPr="00AD02D2" w:rsidRDefault="008B7D5A" w:rsidP="00916BDF">
      <w:pPr>
        <w:pStyle w:val="Heading1"/>
        <w:rPr>
          <w:rFonts w:ascii="Arial" w:hAnsi="Arial" w:cs="Arial"/>
          <w:sz w:val="28"/>
          <w:szCs w:val="32"/>
        </w:rPr>
      </w:pPr>
      <w:bookmarkStart w:id="10" w:name="_Toc101516673"/>
      <w:r w:rsidRPr="00AD02D2">
        <w:rPr>
          <w:rFonts w:ascii="Arial" w:hAnsi="Arial" w:cs="Arial"/>
          <w:sz w:val="28"/>
          <w:szCs w:val="32"/>
        </w:rPr>
        <w:lastRenderedPageBreak/>
        <w:t>How to make a whistleblowing report</w:t>
      </w:r>
      <w:bookmarkEnd w:id="10"/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8B7D5A" w:rsidRPr="00AD02D2" w14:paraId="3444390D" w14:textId="77777777" w:rsidTr="00916BDF">
        <w:tc>
          <w:tcPr>
            <w:tcW w:w="1951" w:type="dxa"/>
            <w:shd w:val="clear" w:color="auto" w:fill="FFFFFF" w:themeFill="background1"/>
          </w:tcPr>
          <w:p w14:paraId="28476B37" w14:textId="5FEC82DC" w:rsidR="008B7D5A" w:rsidRPr="00AD02D2" w:rsidRDefault="00512893" w:rsidP="005536E4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Protected Reports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4D8517" w14:textId="251EAFF2" w:rsidR="008B7D5A" w:rsidRPr="00AD02D2" w:rsidRDefault="00512893" w:rsidP="005536E4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 xml:space="preserve">Under Australian law, legislative protections are available to </w:t>
            </w:r>
            <w:r w:rsidR="0091422F" w:rsidRPr="00AD02D2">
              <w:rPr>
                <w:rFonts w:ascii="Arial" w:hAnsi="Arial" w:cs="Arial"/>
                <w:szCs w:val="20"/>
                <w:lang w:val="en-AU"/>
              </w:rPr>
              <w:t>W</w:t>
            </w:r>
            <w:r w:rsidRPr="00AD02D2">
              <w:rPr>
                <w:rFonts w:ascii="Arial" w:hAnsi="Arial" w:cs="Arial"/>
                <w:szCs w:val="20"/>
                <w:lang w:val="en-AU"/>
              </w:rPr>
              <w:t>histleblowers who make a report</w:t>
            </w:r>
            <w:r w:rsidR="00885584" w:rsidRPr="00AD02D2">
              <w:rPr>
                <w:rFonts w:ascii="Arial" w:hAnsi="Arial" w:cs="Arial"/>
                <w:szCs w:val="20"/>
                <w:lang w:val="en-AU"/>
              </w:rPr>
              <w:t>, based on reasonable grounds,</w:t>
            </w:r>
            <w:r w:rsidRPr="00AD02D2">
              <w:rPr>
                <w:rFonts w:ascii="Arial" w:hAnsi="Arial" w:cs="Arial"/>
                <w:szCs w:val="20"/>
                <w:lang w:val="en-AU"/>
              </w:rPr>
              <w:t xml:space="preserve"> of </w:t>
            </w:r>
            <w:r w:rsidR="00F21F9B" w:rsidRPr="00AD02D2">
              <w:rPr>
                <w:rFonts w:ascii="Arial" w:hAnsi="Arial" w:cs="Arial"/>
                <w:szCs w:val="20"/>
                <w:lang w:val="en-AU"/>
              </w:rPr>
              <w:t>P</w:t>
            </w:r>
            <w:r w:rsidR="007B0AA0" w:rsidRPr="00AD02D2">
              <w:rPr>
                <w:rFonts w:ascii="Arial" w:hAnsi="Arial" w:cs="Arial"/>
                <w:szCs w:val="20"/>
                <w:lang w:val="en-AU"/>
              </w:rPr>
              <w:t xml:space="preserve">otential </w:t>
            </w:r>
            <w:r w:rsidR="00F21F9B" w:rsidRPr="00AD02D2">
              <w:rPr>
                <w:rFonts w:ascii="Arial" w:hAnsi="Arial" w:cs="Arial"/>
                <w:szCs w:val="20"/>
                <w:lang w:val="en-AU"/>
              </w:rPr>
              <w:t>W</w:t>
            </w:r>
            <w:r w:rsidR="007B0AA0" w:rsidRPr="00AD02D2">
              <w:rPr>
                <w:rFonts w:ascii="Arial" w:hAnsi="Arial" w:cs="Arial"/>
                <w:szCs w:val="20"/>
                <w:lang w:val="en-AU"/>
              </w:rPr>
              <w:t xml:space="preserve">rongdoing to a </w:t>
            </w:r>
            <w:r w:rsidR="00F21F9B" w:rsidRPr="00AD02D2">
              <w:rPr>
                <w:rFonts w:ascii="Arial" w:hAnsi="Arial" w:cs="Arial"/>
                <w:szCs w:val="20"/>
                <w:lang w:val="en-AU"/>
              </w:rPr>
              <w:t>R</w:t>
            </w:r>
            <w:r w:rsidR="007B0AA0" w:rsidRPr="00AD02D2">
              <w:rPr>
                <w:rFonts w:ascii="Arial" w:hAnsi="Arial" w:cs="Arial"/>
                <w:szCs w:val="20"/>
                <w:lang w:val="en-AU"/>
              </w:rPr>
              <w:t xml:space="preserve">eport </w:t>
            </w:r>
            <w:r w:rsidR="00F21F9B" w:rsidRPr="00AD02D2">
              <w:rPr>
                <w:rFonts w:ascii="Arial" w:hAnsi="Arial" w:cs="Arial"/>
                <w:szCs w:val="20"/>
                <w:lang w:val="en-AU"/>
              </w:rPr>
              <w:t>R</w:t>
            </w:r>
            <w:r w:rsidR="007B0AA0" w:rsidRPr="00AD02D2">
              <w:rPr>
                <w:rFonts w:ascii="Arial" w:hAnsi="Arial" w:cs="Arial"/>
                <w:szCs w:val="20"/>
                <w:lang w:val="en-AU"/>
              </w:rPr>
              <w:t>ecipient.  A report can also be made to ASIC, APRA or to a lawyer for the purpose of obtaining legal advice</w:t>
            </w:r>
            <w:r w:rsidR="00C87AB8" w:rsidRPr="00AD02D2">
              <w:rPr>
                <w:rFonts w:ascii="Arial" w:hAnsi="Arial" w:cs="Arial"/>
                <w:szCs w:val="20"/>
                <w:lang w:val="en-AU"/>
              </w:rPr>
              <w:t xml:space="preserve">. Emergency disclosures and public interest disclosures can also be made to a member of parliament or to a journalist in certain circumstances as set out in the </w:t>
            </w:r>
            <w:r w:rsidR="00C87AB8" w:rsidRPr="00AD02D2">
              <w:rPr>
                <w:rFonts w:ascii="Arial" w:hAnsi="Arial" w:cs="Arial"/>
                <w:i/>
                <w:iCs/>
                <w:szCs w:val="20"/>
                <w:lang w:val="en-AU"/>
              </w:rPr>
              <w:t>Corporations Ac</w:t>
            </w:r>
            <w:r w:rsidR="000A09DD" w:rsidRPr="00AD02D2">
              <w:rPr>
                <w:rFonts w:ascii="Arial" w:hAnsi="Arial" w:cs="Arial"/>
                <w:i/>
                <w:iCs/>
                <w:szCs w:val="20"/>
                <w:lang w:val="en-AU"/>
              </w:rPr>
              <w:t>t 2001</w:t>
            </w:r>
            <w:r w:rsidR="000A09DD" w:rsidRPr="00AD02D2">
              <w:rPr>
                <w:rFonts w:ascii="Arial" w:hAnsi="Arial" w:cs="Arial"/>
                <w:szCs w:val="20"/>
                <w:lang w:val="en-AU"/>
              </w:rPr>
              <w:t xml:space="preserve"> (Cth)</w:t>
            </w:r>
            <w:r w:rsidR="00C87AB8" w:rsidRPr="00AD02D2">
              <w:rPr>
                <w:rFonts w:ascii="Arial" w:hAnsi="Arial" w:cs="Arial"/>
                <w:szCs w:val="20"/>
                <w:lang w:val="en-AU"/>
              </w:rPr>
              <w:t xml:space="preserve"> A </w:t>
            </w:r>
            <w:r w:rsidR="0091422F" w:rsidRPr="00AD02D2">
              <w:rPr>
                <w:rFonts w:ascii="Arial" w:hAnsi="Arial" w:cs="Arial"/>
                <w:szCs w:val="20"/>
                <w:lang w:val="en-AU"/>
              </w:rPr>
              <w:t>W</w:t>
            </w:r>
            <w:r w:rsidR="00C87AB8" w:rsidRPr="00AD02D2">
              <w:rPr>
                <w:rFonts w:ascii="Arial" w:hAnsi="Arial" w:cs="Arial"/>
                <w:szCs w:val="20"/>
                <w:lang w:val="en-AU"/>
              </w:rPr>
              <w:t xml:space="preserve">histleblower is encouraged to seek independent legal advice before making a public interest disclosure or emergency disclosure to a member of parliament or a journalist to ensure that the criterion for protection is satisfied before making the disclosure. </w:t>
            </w:r>
          </w:p>
          <w:p w14:paraId="44B9F954" w14:textId="22B69801" w:rsidR="007B0AA0" w:rsidRPr="00AD02D2" w:rsidRDefault="007B0AA0" w:rsidP="005536E4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To obtain the legal protections, all 3 criteria must be satisfied:</w:t>
            </w:r>
          </w:p>
          <w:p w14:paraId="4073F694" w14:textId="51F2240C" w:rsidR="007B0AA0" w:rsidRPr="00AD02D2" w:rsidRDefault="007B0AA0" w:rsidP="00F556E5">
            <w:pPr>
              <w:pStyle w:val="TableText"/>
              <w:numPr>
                <w:ilvl w:val="0"/>
                <w:numId w:val="40"/>
              </w:numPr>
              <w:shd w:val="clear" w:color="auto" w:fill="FFFFFF" w:themeFill="background1"/>
              <w:spacing w:before="0" w:after="0"/>
              <w:ind w:left="714" w:hanging="357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 xml:space="preserve">The report must be made by a </w:t>
            </w:r>
            <w:r w:rsidR="00F21F9B" w:rsidRPr="00AD02D2">
              <w:rPr>
                <w:rFonts w:ascii="Arial" w:hAnsi="Arial" w:cs="Arial"/>
                <w:szCs w:val="20"/>
                <w:lang w:val="en-AU"/>
              </w:rPr>
              <w:t>W</w:t>
            </w:r>
            <w:r w:rsidRPr="00AD02D2">
              <w:rPr>
                <w:rFonts w:ascii="Arial" w:hAnsi="Arial" w:cs="Arial"/>
                <w:szCs w:val="20"/>
                <w:lang w:val="en-AU"/>
              </w:rPr>
              <w:t>histleblower</w:t>
            </w:r>
          </w:p>
          <w:p w14:paraId="71A96594" w14:textId="515DB75A" w:rsidR="007B0AA0" w:rsidRPr="00AD02D2" w:rsidRDefault="007B0AA0" w:rsidP="00F556E5">
            <w:pPr>
              <w:pStyle w:val="TableText"/>
              <w:numPr>
                <w:ilvl w:val="0"/>
                <w:numId w:val="40"/>
              </w:numPr>
              <w:shd w:val="clear" w:color="auto" w:fill="FFFFFF" w:themeFill="background1"/>
              <w:spacing w:before="0" w:after="0"/>
              <w:ind w:left="714" w:hanging="357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 xml:space="preserve">The report must be </w:t>
            </w:r>
            <w:r w:rsidR="00855B95" w:rsidRPr="00AD02D2">
              <w:rPr>
                <w:rFonts w:ascii="Arial" w:hAnsi="Arial" w:cs="Arial"/>
                <w:szCs w:val="20"/>
                <w:lang w:val="en-AU"/>
              </w:rPr>
              <w:t xml:space="preserve">made to a </w:t>
            </w:r>
            <w:r w:rsidR="00F21F9B" w:rsidRPr="00AD02D2">
              <w:rPr>
                <w:rFonts w:ascii="Arial" w:hAnsi="Arial" w:cs="Arial"/>
                <w:szCs w:val="20"/>
                <w:lang w:val="en-AU"/>
              </w:rPr>
              <w:t>R</w:t>
            </w:r>
            <w:r w:rsidR="00855B95" w:rsidRPr="00AD02D2">
              <w:rPr>
                <w:rFonts w:ascii="Arial" w:hAnsi="Arial" w:cs="Arial"/>
                <w:szCs w:val="20"/>
                <w:lang w:val="en-AU"/>
              </w:rPr>
              <w:t xml:space="preserve">eport </w:t>
            </w:r>
            <w:r w:rsidR="00F21F9B" w:rsidRPr="00AD02D2">
              <w:rPr>
                <w:rFonts w:ascii="Arial" w:hAnsi="Arial" w:cs="Arial"/>
                <w:szCs w:val="20"/>
                <w:lang w:val="en-AU"/>
              </w:rPr>
              <w:t>R</w:t>
            </w:r>
            <w:r w:rsidR="00855B95" w:rsidRPr="00AD02D2">
              <w:rPr>
                <w:rFonts w:ascii="Arial" w:hAnsi="Arial" w:cs="Arial"/>
                <w:szCs w:val="20"/>
                <w:lang w:val="en-AU"/>
              </w:rPr>
              <w:t>ecipient or one of the other parties listed above</w:t>
            </w:r>
          </w:p>
          <w:p w14:paraId="12ABE33A" w14:textId="134FCD1E" w:rsidR="00855B95" w:rsidRPr="00AD02D2" w:rsidRDefault="00855B95" w:rsidP="00F556E5">
            <w:pPr>
              <w:pStyle w:val="TableText"/>
              <w:numPr>
                <w:ilvl w:val="0"/>
                <w:numId w:val="40"/>
              </w:numPr>
              <w:shd w:val="clear" w:color="auto" w:fill="FFFFFF" w:themeFill="background1"/>
              <w:spacing w:before="0" w:after="0"/>
              <w:ind w:left="714" w:hanging="357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 xml:space="preserve">The report must be made with reasonable grounds to suspect </w:t>
            </w:r>
            <w:r w:rsidR="0091422F" w:rsidRPr="00AD02D2">
              <w:rPr>
                <w:rFonts w:ascii="Arial" w:hAnsi="Arial" w:cs="Arial"/>
                <w:szCs w:val="20"/>
                <w:lang w:val="en-AU"/>
              </w:rPr>
              <w:t>P</w:t>
            </w:r>
            <w:r w:rsidRPr="00AD02D2">
              <w:rPr>
                <w:rFonts w:ascii="Arial" w:hAnsi="Arial" w:cs="Arial"/>
                <w:szCs w:val="20"/>
                <w:lang w:val="en-AU"/>
              </w:rPr>
              <w:t xml:space="preserve">otential </w:t>
            </w:r>
            <w:r w:rsidR="0091422F" w:rsidRPr="00AD02D2">
              <w:rPr>
                <w:rFonts w:ascii="Arial" w:hAnsi="Arial" w:cs="Arial"/>
                <w:szCs w:val="20"/>
                <w:lang w:val="en-AU"/>
              </w:rPr>
              <w:t>W</w:t>
            </w:r>
            <w:r w:rsidRPr="00AD02D2">
              <w:rPr>
                <w:rFonts w:ascii="Arial" w:hAnsi="Arial" w:cs="Arial"/>
                <w:szCs w:val="20"/>
                <w:lang w:val="en-AU"/>
              </w:rPr>
              <w:t>rongdoing</w:t>
            </w:r>
          </w:p>
          <w:p w14:paraId="2EAF15E7" w14:textId="03714FD0" w:rsidR="000650B9" w:rsidRPr="00AD02D2" w:rsidRDefault="000650B9" w:rsidP="005536E4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 xml:space="preserve">A </w:t>
            </w:r>
            <w:r w:rsidR="0091422F" w:rsidRPr="00AD02D2">
              <w:rPr>
                <w:rFonts w:ascii="Arial" w:hAnsi="Arial" w:cs="Arial"/>
                <w:szCs w:val="20"/>
                <w:lang w:val="en-AU"/>
              </w:rPr>
              <w:t>W</w:t>
            </w:r>
            <w:r w:rsidRPr="00AD02D2">
              <w:rPr>
                <w:rFonts w:ascii="Arial" w:hAnsi="Arial" w:cs="Arial"/>
                <w:szCs w:val="20"/>
              </w:rPr>
              <w:t xml:space="preserve">histleblower does not need to prove the allegations, but they are encouraged to provide evidence in support of the disclosure if it is safely available.   A </w:t>
            </w:r>
            <w:r w:rsidR="0091422F" w:rsidRPr="00AD02D2">
              <w:rPr>
                <w:rFonts w:ascii="Arial" w:hAnsi="Arial" w:cs="Arial"/>
                <w:szCs w:val="20"/>
                <w:lang w:val="en-AU"/>
              </w:rPr>
              <w:t>W</w:t>
            </w:r>
            <w:r w:rsidRPr="00AD02D2">
              <w:rPr>
                <w:rFonts w:ascii="Arial" w:hAnsi="Arial" w:cs="Arial"/>
                <w:szCs w:val="20"/>
              </w:rPr>
              <w:t>histleblower can still qualify for protection even if their report turns out to be incorrect or unsubstantiated provided they have a reasonable basis for making the report.</w:t>
            </w:r>
          </w:p>
          <w:p w14:paraId="1394B6A7" w14:textId="12773F34" w:rsidR="006E77D2" w:rsidRPr="00AD02D2" w:rsidRDefault="00471414" w:rsidP="005536E4">
            <w:pPr>
              <w:pStyle w:val="TableText"/>
              <w:shd w:val="clear" w:color="auto" w:fill="FFFFFF" w:themeFill="background1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 xml:space="preserve">A Whistleblower can </w:t>
            </w:r>
            <w:r w:rsidR="006E77D2" w:rsidRPr="00AD02D2">
              <w:rPr>
                <w:rFonts w:ascii="Arial" w:eastAsiaTheme="minorHAnsi" w:hAnsi="Arial" w:cs="Arial"/>
                <w:szCs w:val="20"/>
                <w:lang w:eastAsia="en-US"/>
              </w:rPr>
              <w:t xml:space="preserve">remain anonymous when making a report of Potential Wrongdoing. There is no requirement for a Whistleblower to provide their name or identity at any stage during the reporting or investigation process. A Whistleblower can also decide not to answer questions that they feel may reveal their identity. However, if a Whistleblower chooses to remain anonymous, this may affect the ability of TSA to investigate and properly communicate with the Whistleblower about the report. </w:t>
            </w:r>
          </w:p>
          <w:p w14:paraId="415D52F4" w14:textId="31F00297" w:rsidR="000650B9" w:rsidRPr="00AD02D2" w:rsidRDefault="006E77D2" w:rsidP="005536E4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 xml:space="preserve">TSA </w:t>
            </w:r>
            <w:r w:rsidRPr="00AD02D2">
              <w:rPr>
                <w:rFonts w:ascii="Arial" w:eastAsiaTheme="minorHAnsi" w:hAnsi="Arial" w:cs="Arial"/>
                <w:szCs w:val="20"/>
                <w:lang w:eastAsia="en-US"/>
              </w:rPr>
              <w:t xml:space="preserve">encourages disclosers who would prefer to remain anonymous to maintain ongoing two-way communication with </w:t>
            </w:r>
            <w:r w:rsidRPr="00AD02D2">
              <w:rPr>
                <w:rFonts w:ascii="Arial" w:hAnsi="Arial" w:cs="Arial"/>
                <w:szCs w:val="20"/>
                <w:lang w:val="en-AU"/>
              </w:rPr>
              <w:t>TSA so that TSA</w:t>
            </w:r>
            <w:r w:rsidRPr="00AD02D2">
              <w:rPr>
                <w:rFonts w:ascii="Arial" w:eastAsiaTheme="minorHAnsi" w:hAnsi="Arial" w:cs="Arial"/>
                <w:szCs w:val="20"/>
                <w:lang w:eastAsia="en-US"/>
              </w:rPr>
              <w:t xml:space="preserve"> can ask follow-up questions and provide feedback. This can also be done using the Your Call service</w:t>
            </w:r>
            <w:r w:rsidRPr="00AD02D2">
              <w:rPr>
                <w:rFonts w:ascii="Arial" w:hAnsi="Arial" w:cs="Arial"/>
                <w:szCs w:val="20"/>
                <w:lang w:val="en-AU"/>
              </w:rPr>
              <w:t xml:space="preserve"> (see below).</w:t>
            </w:r>
          </w:p>
        </w:tc>
      </w:tr>
      <w:tr w:rsidR="007B0AA0" w:rsidRPr="00AD02D2" w14:paraId="2FF2C0ED" w14:textId="77777777" w:rsidTr="00916BDF">
        <w:tc>
          <w:tcPr>
            <w:tcW w:w="1951" w:type="dxa"/>
            <w:shd w:val="clear" w:color="auto" w:fill="FFFFFF" w:themeFill="background1"/>
          </w:tcPr>
          <w:p w14:paraId="30E994CC" w14:textId="3F261DF8" w:rsidR="007B0AA0" w:rsidRPr="00AD02D2" w:rsidRDefault="007B0AA0" w:rsidP="005536E4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  <w:r w:rsidRPr="00AD02D2">
              <w:rPr>
                <w:rFonts w:ascii="Arial" w:hAnsi="Arial" w:cs="Arial"/>
                <w:szCs w:val="20"/>
              </w:rPr>
              <w:t>Reporting to a Report Recipient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FE2589" w14:textId="3F883C86" w:rsidR="00855B95" w:rsidRPr="00AD02D2" w:rsidRDefault="00855B95" w:rsidP="005536E4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  <w:r w:rsidRPr="00AD02D2">
              <w:rPr>
                <w:rFonts w:ascii="Arial" w:hAnsi="Arial" w:cs="Arial"/>
                <w:szCs w:val="20"/>
              </w:rPr>
              <w:t xml:space="preserve">TSA encourages everyone to report actual or suspected </w:t>
            </w:r>
            <w:r w:rsidR="00F21F9B" w:rsidRPr="00AD02D2">
              <w:rPr>
                <w:rFonts w:ascii="Arial" w:hAnsi="Arial" w:cs="Arial"/>
                <w:szCs w:val="20"/>
              </w:rPr>
              <w:t>P</w:t>
            </w:r>
            <w:r w:rsidRPr="00AD02D2">
              <w:rPr>
                <w:rFonts w:ascii="Arial" w:hAnsi="Arial" w:cs="Arial"/>
                <w:szCs w:val="20"/>
              </w:rPr>
              <w:t xml:space="preserve">otential </w:t>
            </w:r>
            <w:r w:rsidR="00F21F9B" w:rsidRPr="00AD02D2">
              <w:rPr>
                <w:rFonts w:ascii="Arial" w:hAnsi="Arial" w:cs="Arial"/>
                <w:szCs w:val="20"/>
              </w:rPr>
              <w:t>W</w:t>
            </w:r>
            <w:r w:rsidRPr="00AD02D2">
              <w:rPr>
                <w:rFonts w:ascii="Arial" w:hAnsi="Arial" w:cs="Arial"/>
                <w:szCs w:val="20"/>
              </w:rPr>
              <w:t xml:space="preserve">rongdoing as soon as a person becomes aware of it. The preferred first point of contact is to </w:t>
            </w:r>
            <w:r w:rsidR="00EC28DB" w:rsidRPr="00AD02D2">
              <w:rPr>
                <w:rFonts w:ascii="Arial" w:hAnsi="Arial" w:cs="Arial"/>
                <w:szCs w:val="20"/>
              </w:rPr>
              <w:t xml:space="preserve">the Whistleblower’s applicable Head of Department or National Director. </w:t>
            </w:r>
            <w:r w:rsidR="00332A1F" w:rsidRPr="00AD02D2">
              <w:rPr>
                <w:rFonts w:ascii="Arial" w:hAnsi="Arial" w:cs="Arial"/>
                <w:szCs w:val="20"/>
              </w:rPr>
              <w:t>However, if the Whistleblower is concerned this person would have a conflict of interest in knowing the information and/or may not act appropriately on being told, they may choose to report to a different Report Recipient</w:t>
            </w:r>
            <w:r w:rsidR="0030050D" w:rsidRPr="00AD02D2">
              <w:rPr>
                <w:rFonts w:ascii="Arial" w:hAnsi="Arial" w:cs="Arial"/>
                <w:szCs w:val="20"/>
              </w:rPr>
              <w:t xml:space="preserve"> or to Your Call</w:t>
            </w:r>
            <w:r w:rsidR="00332A1F" w:rsidRPr="00AD02D2">
              <w:rPr>
                <w:rFonts w:ascii="Arial" w:hAnsi="Arial" w:cs="Arial"/>
                <w:szCs w:val="20"/>
              </w:rPr>
              <w:t>.</w:t>
            </w:r>
          </w:p>
        </w:tc>
      </w:tr>
      <w:tr w:rsidR="007B0AA0" w:rsidRPr="00AD02D2" w14:paraId="38DF4695" w14:textId="77777777" w:rsidTr="00916BDF">
        <w:tc>
          <w:tcPr>
            <w:tcW w:w="1951" w:type="dxa"/>
            <w:shd w:val="clear" w:color="auto" w:fill="FFFFFF" w:themeFill="background1"/>
          </w:tcPr>
          <w:p w14:paraId="7B274578" w14:textId="73DA1EE7" w:rsidR="007B0AA0" w:rsidRPr="00AD02D2" w:rsidRDefault="007B0AA0" w:rsidP="005536E4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  <w:r w:rsidRPr="00AD02D2">
              <w:rPr>
                <w:rFonts w:ascii="Arial" w:hAnsi="Arial" w:cs="Arial"/>
                <w:szCs w:val="20"/>
              </w:rPr>
              <w:t xml:space="preserve">Reporting to </w:t>
            </w:r>
            <w:r w:rsidR="005536E4" w:rsidRPr="00AD02D2">
              <w:rPr>
                <w:rFonts w:ascii="Arial" w:hAnsi="Arial" w:cs="Arial"/>
                <w:szCs w:val="20"/>
              </w:rPr>
              <w:br/>
            </w:r>
            <w:r w:rsidRPr="00AD02D2">
              <w:rPr>
                <w:rFonts w:ascii="Arial" w:hAnsi="Arial" w:cs="Arial"/>
                <w:szCs w:val="20"/>
              </w:rPr>
              <w:t>Your Call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C94729" w14:textId="77777777" w:rsidR="005536E4" w:rsidRPr="00AD02D2" w:rsidRDefault="00855B95" w:rsidP="005536E4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  <w:r w:rsidRPr="00AD02D2">
              <w:rPr>
                <w:rFonts w:ascii="Arial" w:hAnsi="Arial" w:cs="Arial"/>
                <w:szCs w:val="20"/>
              </w:rPr>
              <w:t xml:space="preserve">If a person is not comfortable raising their concerns internally, </w:t>
            </w:r>
            <w:r w:rsidR="00936F4A" w:rsidRPr="00AD02D2">
              <w:rPr>
                <w:rFonts w:ascii="Arial" w:hAnsi="Arial" w:cs="Arial"/>
                <w:szCs w:val="20"/>
              </w:rPr>
              <w:t xml:space="preserve">TSA has engaged Your Call to provide external, third party whistleblower services. </w:t>
            </w:r>
          </w:p>
          <w:p w14:paraId="2B9DFA10" w14:textId="2E19E094" w:rsidR="00936F4A" w:rsidRPr="00AD02D2" w:rsidRDefault="00936F4A" w:rsidP="005536E4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  <w:r w:rsidRPr="00AD02D2">
              <w:rPr>
                <w:rFonts w:ascii="Arial" w:hAnsi="Arial" w:cs="Arial"/>
                <w:szCs w:val="20"/>
              </w:rPr>
              <w:t xml:space="preserve">Your Call provides a call centre for making whistleblowing reports, which enables a person to make an anonymous report. They also provide the ability for a person to make an anonymous report through their website. </w:t>
            </w:r>
            <w:r w:rsidR="00471414" w:rsidRPr="00AD02D2">
              <w:rPr>
                <w:rFonts w:ascii="Arial" w:hAnsi="Arial" w:cs="Arial"/>
                <w:szCs w:val="20"/>
              </w:rPr>
              <w:t xml:space="preserve">Your Call </w:t>
            </w:r>
            <w:r w:rsidRPr="00AD02D2">
              <w:rPr>
                <w:rFonts w:ascii="Arial" w:hAnsi="Arial" w:cs="Arial"/>
                <w:szCs w:val="20"/>
              </w:rPr>
              <w:t xml:space="preserve">can be contacted at the following: </w:t>
            </w:r>
          </w:p>
          <w:p w14:paraId="4ED3A649" w14:textId="40A85C22" w:rsidR="00936F4A" w:rsidRPr="00AD02D2" w:rsidRDefault="00936F4A" w:rsidP="005536E4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  <w:r w:rsidRPr="00AD02D2">
              <w:rPr>
                <w:rFonts w:ascii="Arial" w:hAnsi="Arial" w:cs="Arial"/>
                <w:szCs w:val="20"/>
              </w:rPr>
              <w:t xml:space="preserve">Phone: </w:t>
            </w:r>
            <w:r w:rsidR="00471414" w:rsidRPr="00AD02D2">
              <w:rPr>
                <w:rFonts w:ascii="Arial" w:hAnsi="Arial" w:cs="Arial"/>
                <w:szCs w:val="20"/>
              </w:rPr>
              <w:t>1300 790 228 (9am – 12p</w:t>
            </w:r>
            <w:r w:rsidR="00BC34F3" w:rsidRPr="00AD02D2">
              <w:rPr>
                <w:rFonts w:ascii="Arial" w:hAnsi="Arial" w:cs="Arial"/>
                <w:szCs w:val="20"/>
              </w:rPr>
              <w:t>m AEST on business days</w:t>
            </w:r>
            <w:r w:rsidR="00471414" w:rsidRPr="00AD02D2">
              <w:rPr>
                <w:rFonts w:ascii="Arial" w:hAnsi="Arial" w:cs="Arial"/>
                <w:szCs w:val="20"/>
              </w:rPr>
              <w:t>)</w:t>
            </w:r>
          </w:p>
          <w:p w14:paraId="6D0039EA" w14:textId="777CAE12" w:rsidR="005536E4" w:rsidRPr="00AD02D2" w:rsidRDefault="00936F4A" w:rsidP="005536E4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  <w:r w:rsidRPr="00AD02D2">
              <w:rPr>
                <w:rFonts w:ascii="Arial" w:hAnsi="Arial" w:cs="Arial"/>
                <w:szCs w:val="20"/>
              </w:rPr>
              <w:t>Web: www.yourcall.com.au/report. Please refer to “TSA” as the organisation ID.</w:t>
            </w:r>
          </w:p>
          <w:p w14:paraId="2CA108E7" w14:textId="2E4C68E2" w:rsidR="007B0AA0" w:rsidRPr="00AD02D2" w:rsidRDefault="00936F4A" w:rsidP="005536E4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  <w:r w:rsidRPr="00AD02D2">
              <w:rPr>
                <w:rFonts w:ascii="Arial" w:hAnsi="Arial" w:cs="Arial"/>
                <w:szCs w:val="20"/>
              </w:rPr>
              <w:t>When making a report, a person should provide as much information as possible, including details of the potential wrongdoing</w:t>
            </w:r>
            <w:r w:rsidR="00C257A4" w:rsidRPr="00AD02D2">
              <w:rPr>
                <w:rFonts w:ascii="Arial" w:hAnsi="Arial" w:cs="Arial"/>
                <w:szCs w:val="20"/>
              </w:rPr>
              <w:t>,</w:t>
            </w:r>
            <w:r w:rsidRPr="00AD02D2">
              <w:rPr>
                <w:rFonts w:ascii="Arial" w:hAnsi="Arial" w:cs="Arial"/>
                <w:szCs w:val="20"/>
              </w:rPr>
              <w:t xml:space="preserve"> people involved, dates, locations and any more evidence that may exist.</w:t>
            </w:r>
            <w:r w:rsidR="00855B95" w:rsidRPr="00AD02D2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73E63" w:rsidRPr="00AD02D2" w14:paraId="23B025A9" w14:textId="77777777" w:rsidTr="00916BDF">
        <w:tc>
          <w:tcPr>
            <w:tcW w:w="1951" w:type="dxa"/>
            <w:shd w:val="clear" w:color="auto" w:fill="FFFFFF" w:themeFill="background1"/>
          </w:tcPr>
          <w:p w14:paraId="118F2E16" w14:textId="22E7FF4D" w:rsidR="00D73E63" w:rsidRPr="00AD02D2" w:rsidRDefault="00D73E63" w:rsidP="005536E4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  <w:r w:rsidRPr="00AD02D2">
              <w:rPr>
                <w:rFonts w:ascii="Arial" w:hAnsi="Arial" w:cs="Arial"/>
                <w:szCs w:val="20"/>
              </w:rPr>
              <w:t xml:space="preserve">Additional information 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E7CCFF" w14:textId="742474E7" w:rsidR="00D73E63" w:rsidRPr="00AD02D2" w:rsidRDefault="00D73E63" w:rsidP="005536E4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  <w:r w:rsidRPr="00AD02D2">
              <w:rPr>
                <w:rFonts w:ascii="Arial" w:hAnsi="Arial" w:cs="Arial"/>
                <w:szCs w:val="20"/>
              </w:rPr>
              <w:t xml:space="preserve">If a person requires additional information about making a whistleblower report or the operation of this policy, they can contact </w:t>
            </w:r>
            <w:r w:rsidR="00F67FD3" w:rsidRPr="00AD02D2">
              <w:rPr>
                <w:rFonts w:ascii="Arial" w:hAnsi="Arial" w:cs="Arial"/>
                <w:szCs w:val="20"/>
              </w:rPr>
              <w:t>The Secretary to the Property Trusts</w:t>
            </w:r>
            <w:r w:rsidRPr="00AD02D2">
              <w:rPr>
                <w:rFonts w:ascii="Arial" w:hAnsi="Arial" w:cs="Arial"/>
                <w:szCs w:val="20"/>
              </w:rPr>
              <w:t>.</w:t>
            </w:r>
          </w:p>
        </w:tc>
      </w:tr>
    </w:tbl>
    <w:p w14:paraId="0B2E5635" w14:textId="56C113CA" w:rsidR="005536E4" w:rsidRPr="00AD02D2" w:rsidRDefault="005536E4" w:rsidP="00F67FD3">
      <w:pPr>
        <w:rPr>
          <w:rFonts w:ascii="Arial" w:hAnsi="Arial" w:cs="Arial"/>
        </w:rPr>
      </w:pPr>
    </w:p>
    <w:p w14:paraId="48210E04" w14:textId="77777777" w:rsidR="005536E4" w:rsidRPr="00AD02D2" w:rsidRDefault="005536E4">
      <w:pPr>
        <w:spacing w:after="200"/>
        <w:rPr>
          <w:rFonts w:ascii="Arial" w:hAnsi="Arial" w:cs="Arial"/>
        </w:rPr>
      </w:pPr>
      <w:r w:rsidRPr="00AD02D2">
        <w:rPr>
          <w:rFonts w:ascii="Arial" w:hAnsi="Arial" w:cs="Arial"/>
        </w:rPr>
        <w:br w:type="page"/>
      </w:r>
    </w:p>
    <w:p w14:paraId="43B6B827" w14:textId="37F2397D" w:rsidR="00C7792E" w:rsidRPr="00AD02D2" w:rsidRDefault="00B26CB1" w:rsidP="00916BDF">
      <w:pPr>
        <w:pStyle w:val="Heading1"/>
        <w:rPr>
          <w:rFonts w:ascii="Arial" w:hAnsi="Arial" w:cs="Arial"/>
          <w:sz w:val="28"/>
          <w:szCs w:val="32"/>
        </w:rPr>
      </w:pPr>
      <w:bookmarkStart w:id="11" w:name="_Toc101516674"/>
      <w:r w:rsidRPr="00AD02D2">
        <w:rPr>
          <w:rFonts w:ascii="Arial" w:hAnsi="Arial" w:cs="Arial"/>
          <w:sz w:val="28"/>
          <w:szCs w:val="32"/>
        </w:rPr>
        <w:lastRenderedPageBreak/>
        <w:t>Protection for Whistleblowers</w:t>
      </w:r>
      <w:bookmarkEnd w:id="11"/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AE0092" w:rsidRPr="00AD02D2" w14:paraId="62B98FC7" w14:textId="77777777" w:rsidTr="00916BDF">
        <w:tc>
          <w:tcPr>
            <w:tcW w:w="1951" w:type="dxa"/>
            <w:shd w:val="clear" w:color="auto" w:fill="FFFFFF" w:themeFill="background1"/>
          </w:tcPr>
          <w:p w14:paraId="53C3982B" w14:textId="2729E784" w:rsidR="00AE0092" w:rsidRPr="00AD02D2" w:rsidRDefault="00910411" w:rsidP="005536E4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noProof/>
                <w:szCs w:val="20"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679522DD" wp14:editId="5F677125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699135</wp:posOffset>
                  </wp:positionV>
                  <wp:extent cx="278765" cy="27876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t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" cy="27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02D2">
              <w:rPr>
                <w:rFonts w:ascii="Arial" w:hAnsi="Arial" w:cs="Arial"/>
                <w:szCs w:val="20"/>
                <w:lang w:val="en-AU"/>
              </w:rPr>
              <w:t xml:space="preserve">Confidentiality </w:t>
            </w:r>
            <w:r w:rsidR="000A3310" w:rsidRPr="00AD02D2">
              <w:rPr>
                <w:rFonts w:ascii="Arial" w:hAnsi="Arial" w:cs="Arial"/>
                <w:szCs w:val="20"/>
                <w:lang w:val="en-AU"/>
              </w:rPr>
              <w:br/>
            </w:r>
            <w:r w:rsidRPr="00AD02D2">
              <w:rPr>
                <w:rFonts w:ascii="Arial" w:hAnsi="Arial" w:cs="Arial"/>
                <w:szCs w:val="20"/>
                <w:lang w:val="en-AU"/>
              </w:rPr>
              <w:t>of identity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EB031C" w14:textId="6FC3DF76" w:rsidR="004B51DF" w:rsidRPr="00AD02D2" w:rsidRDefault="009656D2" w:rsidP="005536E4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 xml:space="preserve">TSA offers protection and support to </w:t>
            </w:r>
            <w:r w:rsidR="005E072E" w:rsidRPr="00AD02D2">
              <w:rPr>
                <w:rFonts w:ascii="Arial" w:hAnsi="Arial" w:cs="Arial"/>
                <w:szCs w:val="20"/>
                <w:lang w:val="en-AU"/>
              </w:rPr>
              <w:t>W</w:t>
            </w:r>
            <w:r w:rsidRPr="00AD02D2">
              <w:rPr>
                <w:rFonts w:ascii="Arial" w:hAnsi="Arial" w:cs="Arial"/>
                <w:szCs w:val="20"/>
                <w:lang w:val="en-AU"/>
              </w:rPr>
              <w:t xml:space="preserve">histleblowers who make a report </w:t>
            </w:r>
            <w:r w:rsidR="00910411" w:rsidRPr="00AD02D2">
              <w:rPr>
                <w:rFonts w:ascii="Arial" w:hAnsi="Arial" w:cs="Arial"/>
                <w:szCs w:val="20"/>
                <w:lang w:val="en-AU"/>
              </w:rPr>
              <w:t xml:space="preserve">of Potential Wrongdoing </w:t>
            </w:r>
            <w:r w:rsidRPr="00AD02D2">
              <w:rPr>
                <w:rFonts w:ascii="Arial" w:hAnsi="Arial" w:cs="Arial"/>
                <w:szCs w:val="20"/>
                <w:lang w:val="en-AU"/>
              </w:rPr>
              <w:t>that appears to have reasonable grounds</w:t>
            </w:r>
            <w:r w:rsidR="00910411" w:rsidRPr="00AD02D2">
              <w:rPr>
                <w:rFonts w:ascii="Arial" w:hAnsi="Arial" w:cs="Arial"/>
                <w:szCs w:val="20"/>
                <w:lang w:val="en-AU"/>
              </w:rPr>
              <w:t xml:space="preserve"> in accordance with this </w:t>
            </w:r>
            <w:r w:rsidR="00074399" w:rsidRPr="00AD02D2">
              <w:rPr>
                <w:rFonts w:ascii="Arial" w:hAnsi="Arial" w:cs="Arial"/>
                <w:szCs w:val="20"/>
                <w:lang w:val="en-AU"/>
              </w:rPr>
              <w:t>p</w:t>
            </w:r>
            <w:r w:rsidR="00910411" w:rsidRPr="00AD02D2">
              <w:rPr>
                <w:rFonts w:ascii="Arial" w:hAnsi="Arial" w:cs="Arial"/>
                <w:szCs w:val="20"/>
                <w:lang w:val="en-AU"/>
              </w:rPr>
              <w:t>olicy</w:t>
            </w:r>
            <w:r w:rsidRPr="00AD02D2">
              <w:rPr>
                <w:rFonts w:ascii="Arial" w:hAnsi="Arial" w:cs="Arial"/>
                <w:szCs w:val="20"/>
                <w:lang w:val="en-AU"/>
              </w:rPr>
              <w:t xml:space="preserve">. </w:t>
            </w:r>
          </w:p>
          <w:p w14:paraId="6804A955" w14:textId="48609B84" w:rsidR="009656D2" w:rsidRPr="00AD02D2" w:rsidRDefault="009656D2" w:rsidP="005536E4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 xml:space="preserve">Subject to the below exceptions, </w:t>
            </w:r>
            <w:r w:rsidR="005E072E" w:rsidRPr="00AD02D2">
              <w:rPr>
                <w:rFonts w:ascii="Arial" w:hAnsi="Arial" w:cs="Arial"/>
                <w:szCs w:val="20"/>
                <w:lang w:val="en-AU"/>
              </w:rPr>
              <w:t>W</w:t>
            </w:r>
            <w:r w:rsidRPr="00AD02D2">
              <w:rPr>
                <w:rFonts w:ascii="Arial" w:hAnsi="Arial" w:cs="Arial"/>
                <w:szCs w:val="20"/>
                <w:lang w:val="en-AU"/>
              </w:rPr>
              <w:t>histleblower identi</w:t>
            </w:r>
            <w:r w:rsidR="000E3779" w:rsidRPr="00AD02D2">
              <w:rPr>
                <w:rFonts w:ascii="Arial" w:hAnsi="Arial" w:cs="Arial"/>
                <w:szCs w:val="20"/>
                <w:lang w:val="en-AU"/>
              </w:rPr>
              <w:t>t</w:t>
            </w:r>
            <w:r w:rsidRPr="00AD02D2">
              <w:rPr>
                <w:rFonts w:ascii="Arial" w:hAnsi="Arial" w:cs="Arial"/>
                <w:szCs w:val="20"/>
                <w:lang w:val="en-AU"/>
              </w:rPr>
              <w:t xml:space="preserve">y will be kept confidential. </w:t>
            </w:r>
          </w:p>
          <w:p w14:paraId="7B012710" w14:textId="460E7A2E" w:rsidR="005163C5" w:rsidRPr="00AD02D2" w:rsidRDefault="009656D2" w:rsidP="005536E4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 xml:space="preserve">Whistleblower reports may be made anonymously.  </w:t>
            </w:r>
          </w:p>
          <w:p w14:paraId="11B187F5" w14:textId="01C9C20C" w:rsidR="00AE0092" w:rsidRPr="00AD02D2" w:rsidRDefault="00553716" w:rsidP="005536E4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 xml:space="preserve">It is illegal for a person to identify a Whistleblower, or disclose information likely to lead to their identification, subject to the exceptions listed below. </w:t>
            </w:r>
            <w:r w:rsidR="005163C5" w:rsidRPr="00AD02D2">
              <w:rPr>
                <w:rFonts w:ascii="Arial" w:hAnsi="Arial" w:cs="Arial"/>
                <w:szCs w:val="20"/>
                <w:lang w:val="en-AU"/>
              </w:rPr>
              <w:t>Maintaining confidentiality of identity of a Whistleblower who has made a report of Potential Wrongdoing with reasonable grounds is crucial</w:t>
            </w:r>
            <w:r w:rsidR="00833211" w:rsidRPr="00AD02D2">
              <w:rPr>
                <w:rFonts w:ascii="Arial" w:hAnsi="Arial" w:cs="Arial"/>
                <w:szCs w:val="20"/>
                <w:lang w:val="en-AU"/>
              </w:rPr>
              <w:t>,</w:t>
            </w:r>
            <w:r w:rsidR="005163C5" w:rsidRPr="00AD02D2">
              <w:rPr>
                <w:rFonts w:ascii="Arial" w:hAnsi="Arial" w:cs="Arial"/>
                <w:szCs w:val="20"/>
                <w:lang w:val="en-AU"/>
              </w:rPr>
              <w:t xml:space="preserve"> particularly in ensuring reprisals are not made against a Whistleblower.</w:t>
            </w:r>
          </w:p>
        </w:tc>
      </w:tr>
      <w:tr w:rsidR="00AE0092" w:rsidRPr="00AD02D2" w14:paraId="23EF81D2" w14:textId="77777777" w:rsidTr="00916BDF">
        <w:tc>
          <w:tcPr>
            <w:tcW w:w="1951" w:type="dxa"/>
            <w:shd w:val="clear" w:color="auto" w:fill="FFFFFF" w:themeFill="background1"/>
          </w:tcPr>
          <w:p w14:paraId="03CDB3F7" w14:textId="5F651474" w:rsidR="00AE0092" w:rsidRPr="00AD02D2" w:rsidRDefault="00AE0092" w:rsidP="005536E4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 xml:space="preserve">Exceptions to </w:t>
            </w:r>
            <w:r w:rsidR="00910411" w:rsidRPr="00AD02D2">
              <w:rPr>
                <w:rFonts w:ascii="Arial" w:hAnsi="Arial" w:cs="Arial"/>
                <w:szCs w:val="20"/>
                <w:lang w:val="en-AU"/>
              </w:rPr>
              <w:t>keeping identity of a Whistleblower confidential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7DC913" w14:textId="19E0E5A9" w:rsidR="00AE0092" w:rsidRPr="00AD02D2" w:rsidRDefault="00AE0092" w:rsidP="005536E4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 xml:space="preserve">TSA takes all reports seriously and will protect the identity of the </w:t>
            </w:r>
            <w:r w:rsidR="005E072E" w:rsidRPr="00AD02D2">
              <w:rPr>
                <w:rFonts w:ascii="Arial" w:hAnsi="Arial" w:cs="Arial"/>
                <w:szCs w:val="20"/>
                <w:lang w:val="en-AU"/>
              </w:rPr>
              <w:t>W</w:t>
            </w:r>
            <w:r w:rsidRPr="00AD02D2">
              <w:rPr>
                <w:rFonts w:ascii="Arial" w:hAnsi="Arial" w:cs="Arial"/>
                <w:szCs w:val="20"/>
                <w:lang w:val="en-AU"/>
              </w:rPr>
              <w:t>histleblower</w:t>
            </w:r>
            <w:r w:rsidR="0035173D" w:rsidRPr="00AD02D2">
              <w:rPr>
                <w:rFonts w:ascii="Arial" w:hAnsi="Arial" w:cs="Arial"/>
                <w:szCs w:val="20"/>
                <w:lang w:val="en-AU"/>
              </w:rPr>
              <w:t>,</w:t>
            </w:r>
            <w:r w:rsidR="0035173D" w:rsidRPr="00AD02D2">
              <w:rPr>
                <w:rFonts w:ascii="Arial" w:hAnsi="Arial" w:cs="Arial"/>
              </w:rPr>
              <w:t xml:space="preserve"> information that may lead to </w:t>
            </w:r>
            <w:r w:rsidR="005E072E" w:rsidRPr="00AD02D2">
              <w:rPr>
                <w:rFonts w:ascii="Arial" w:hAnsi="Arial" w:cs="Arial"/>
              </w:rPr>
              <w:t>W</w:t>
            </w:r>
            <w:r w:rsidR="0035173D" w:rsidRPr="00AD02D2">
              <w:rPr>
                <w:rFonts w:ascii="Arial" w:hAnsi="Arial" w:cs="Arial"/>
              </w:rPr>
              <w:t>histleblower identification</w:t>
            </w:r>
            <w:r w:rsidRPr="00AD02D2">
              <w:rPr>
                <w:rFonts w:ascii="Arial" w:hAnsi="Arial" w:cs="Arial"/>
                <w:szCs w:val="20"/>
                <w:lang w:val="en-AU"/>
              </w:rPr>
              <w:t xml:space="preserve"> and the contents of the report, except if:</w:t>
            </w:r>
          </w:p>
          <w:p w14:paraId="4597962C" w14:textId="63D74CB3" w:rsidR="00AE0092" w:rsidRPr="00AD02D2" w:rsidRDefault="00A2089F" w:rsidP="005536E4">
            <w:pPr>
              <w:pStyle w:val="BulletText1"/>
              <w:numPr>
                <w:ilvl w:val="0"/>
                <w:numId w:val="41"/>
              </w:numPr>
              <w:shd w:val="clear" w:color="auto" w:fill="FFFFFF" w:themeFill="background1"/>
              <w:spacing w:before="0" w:after="0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 xml:space="preserve">The </w:t>
            </w:r>
            <w:r w:rsidR="005E072E" w:rsidRPr="00AD02D2">
              <w:rPr>
                <w:rFonts w:ascii="Arial" w:hAnsi="Arial" w:cs="Arial"/>
                <w:lang w:val="en-AU"/>
              </w:rPr>
              <w:t>W</w:t>
            </w:r>
            <w:r w:rsidR="00AE0092" w:rsidRPr="00AD02D2">
              <w:rPr>
                <w:rFonts w:ascii="Arial" w:hAnsi="Arial" w:cs="Arial"/>
                <w:lang w:val="en-AU"/>
              </w:rPr>
              <w:t>histleblower consents in writing to the disclosure of their identity</w:t>
            </w:r>
          </w:p>
          <w:p w14:paraId="6368FFA2" w14:textId="55A653BB" w:rsidR="00AE0092" w:rsidRPr="00AD02D2" w:rsidRDefault="00A2089F" w:rsidP="005536E4">
            <w:pPr>
              <w:pStyle w:val="BulletText1"/>
              <w:numPr>
                <w:ilvl w:val="0"/>
                <w:numId w:val="41"/>
              </w:numPr>
              <w:shd w:val="clear" w:color="auto" w:fill="FFFFFF" w:themeFill="background1"/>
              <w:spacing w:before="0" w:after="0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 xml:space="preserve">The </w:t>
            </w:r>
            <w:r w:rsidR="005E072E" w:rsidRPr="00AD02D2">
              <w:rPr>
                <w:rFonts w:ascii="Arial" w:hAnsi="Arial" w:cs="Arial"/>
                <w:lang w:val="en-AU"/>
              </w:rPr>
              <w:t>W</w:t>
            </w:r>
            <w:r w:rsidR="00AE0092" w:rsidRPr="00AD02D2">
              <w:rPr>
                <w:rFonts w:ascii="Arial" w:hAnsi="Arial" w:cs="Arial"/>
                <w:lang w:val="en-AU"/>
              </w:rPr>
              <w:t>histleblower self-discloses their identity</w:t>
            </w:r>
          </w:p>
          <w:p w14:paraId="3CE58341" w14:textId="77777777" w:rsidR="00204F98" w:rsidRPr="00AD02D2" w:rsidRDefault="00204F98" w:rsidP="005536E4">
            <w:pPr>
              <w:pStyle w:val="BulletText1"/>
              <w:numPr>
                <w:ilvl w:val="0"/>
                <w:numId w:val="0"/>
              </w:numPr>
              <w:shd w:val="clear" w:color="auto" w:fill="FFFFFF" w:themeFill="background1"/>
              <w:spacing w:before="0" w:after="0"/>
              <w:ind w:left="-215"/>
              <w:rPr>
                <w:rFonts w:ascii="Arial" w:hAnsi="Arial" w:cs="Arial"/>
                <w:sz w:val="2"/>
                <w:szCs w:val="2"/>
                <w:lang w:val="en-AU"/>
              </w:rPr>
            </w:pPr>
          </w:p>
          <w:p w14:paraId="4E23C809" w14:textId="68E70B91" w:rsidR="00AE0092" w:rsidRPr="00AD02D2" w:rsidRDefault="00A2089F" w:rsidP="005536E4">
            <w:pPr>
              <w:pStyle w:val="BulletText1"/>
              <w:numPr>
                <w:ilvl w:val="0"/>
                <w:numId w:val="41"/>
              </w:numPr>
              <w:shd w:val="clear" w:color="auto" w:fill="FFFFFF" w:themeFill="background1"/>
              <w:spacing w:before="0" w:after="0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>The i</w:t>
            </w:r>
            <w:r w:rsidR="00AE0092" w:rsidRPr="00AD02D2">
              <w:rPr>
                <w:rFonts w:ascii="Arial" w:hAnsi="Arial" w:cs="Arial"/>
                <w:lang w:val="en-AU"/>
              </w:rPr>
              <w:t xml:space="preserve">dentity of the </w:t>
            </w:r>
            <w:r w:rsidR="005E072E" w:rsidRPr="00AD02D2">
              <w:rPr>
                <w:rFonts w:ascii="Arial" w:hAnsi="Arial" w:cs="Arial"/>
                <w:lang w:val="en-AU"/>
              </w:rPr>
              <w:t>W</w:t>
            </w:r>
            <w:r w:rsidR="00AE0092" w:rsidRPr="00AD02D2">
              <w:rPr>
                <w:rFonts w:ascii="Arial" w:hAnsi="Arial" w:cs="Arial"/>
                <w:lang w:val="en-AU"/>
              </w:rPr>
              <w:t>histleblower becomes known</w:t>
            </w:r>
            <w:r w:rsidRPr="00AD02D2">
              <w:rPr>
                <w:rFonts w:ascii="Arial" w:hAnsi="Arial" w:cs="Arial"/>
                <w:lang w:val="en-AU"/>
              </w:rPr>
              <w:t>,</w:t>
            </w:r>
            <w:r w:rsidR="00AE0092" w:rsidRPr="00AD02D2">
              <w:rPr>
                <w:rFonts w:ascii="Arial" w:hAnsi="Arial" w:cs="Arial"/>
                <w:lang w:val="en-AU"/>
              </w:rPr>
              <w:t xml:space="preserve"> other than by an action of TSA and </w:t>
            </w:r>
            <w:r w:rsidR="00AE0092" w:rsidRPr="00AD02D2">
              <w:rPr>
                <w:rFonts w:ascii="Arial" w:hAnsi="Arial" w:cs="Arial"/>
                <w:color w:val="000000"/>
                <w:shd w:val="clear" w:color="auto" w:fill="FFFFFF"/>
                <w:lang w:val="en-AU"/>
              </w:rPr>
              <w:t xml:space="preserve">all reasonable steps to reduce the risk that the </w:t>
            </w:r>
            <w:r w:rsidR="0065289B" w:rsidRPr="00AD02D2">
              <w:rPr>
                <w:rFonts w:ascii="Arial" w:hAnsi="Arial" w:cs="Arial"/>
                <w:color w:val="000000"/>
                <w:shd w:val="clear" w:color="auto" w:fill="FFFFFF"/>
                <w:lang w:val="en-AU"/>
              </w:rPr>
              <w:t xml:space="preserve">Whistleblower </w:t>
            </w:r>
            <w:r w:rsidR="00AE0092" w:rsidRPr="00AD02D2">
              <w:rPr>
                <w:rFonts w:ascii="Arial" w:hAnsi="Arial" w:cs="Arial"/>
                <w:color w:val="000000"/>
                <w:shd w:val="clear" w:color="auto" w:fill="FFFFFF"/>
                <w:lang w:val="en-AU"/>
              </w:rPr>
              <w:t>will be identified</w:t>
            </w:r>
            <w:r w:rsidR="00074399" w:rsidRPr="00AD02D2">
              <w:rPr>
                <w:rFonts w:ascii="Arial" w:hAnsi="Arial" w:cs="Arial"/>
                <w:color w:val="000000"/>
                <w:shd w:val="clear" w:color="auto" w:fill="FFFFFF"/>
                <w:lang w:val="en-AU"/>
              </w:rPr>
              <w:t>,</w:t>
            </w:r>
            <w:r w:rsidR="00AE0092" w:rsidRPr="00AD02D2">
              <w:rPr>
                <w:rFonts w:ascii="Arial" w:hAnsi="Arial" w:cs="Arial"/>
                <w:color w:val="000000"/>
                <w:shd w:val="clear" w:color="auto" w:fill="FFFFFF"/>
                <w:lang w:val="en-AU"/>
              </w:rPr>
              <w:t xml:space="preserve"> have </w:t>
            </w:r>
            <w:r w:rsidRPr="00AD02D2">
              <w:rPr>
                <w:rFonts w:ascii="Arial" w:hAnsi="Arial" w:cs="Arial"/>
                <w:color w:val="000000"/>
                <w:shd w:val="clear" w:color="auto" w:fill="FFFFFF"/>
                <w:lang w:val="en-AU"/>
              </w:rPr>
              <w:t xml:space="preserve">been </w:t>
            </w:r>
            <w:r w:rsidR="00AE0092" w:rsidRPr="00AD02D2">
              <w:rPr>
                <w:rFonts w:ascii="Arial" w:hAnsi="Arial" w:cs="Arial"/>
                <w:color w:val="000000"/>
                <w:shd w:val="clear" w:color="auto" w:fill="FFFFFF"/>
                <w:lang w:val="en-AU"/>
              </w:rPr>
              <w:t>exercised</w:t>
            </w:r>
          </w:p>
          <w:p w14:paraId="4DBDE779" w14:textId="02B3A354" w:rsidR="00AE0092" w:rsidRPr="00AD02D2" w:rsidRDefault="00AE0092" w:rsidP="005536E4">
            <w:pPr>
              <w:pStyle w:val="BulletText1"/>
              <w:numPr>
                <w:ilvl w:val="0"/>
                <w:numId w:val="41"/>
              </w:numPr>
              <w:shd w:val="clear" w:color="auto" w:fill="FFFFFF" w:themeFill="background1"/>
              <w:spacing w:before="0" w:after="0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 xml:space="preserve">Disclosure of the identity of the </w:t>
            </w:r>
            <w:r w:rsidR="005E072E" w:rsidRPr="00AD02D2">
              <w:rPr>
                <w:rFonts w:ascii="Arial" w:hAnsi="Arial" w:cs="Arial"/>
                <w:lang w:val="en-AU"/>
              </w:rPr>
              <w:t>W</w:t>
            </w:r>
            <w:r w:rsidRPr="00AD02D2">
              <w:rPr>
                <w:rFonts w:ascii="Arial" w:hAnsi="Arial" w:cs="Arial"/>
                <w:lang w:val="en-AU"/>
              </w:rPr>
              <w:t>histleblower is compelled by law</w:t>
            </w:r>
          </w:p>
          <w:p w14:paraId="1EE95266" w14:textId="408D8556" w:rsidR="00BF63CB" w:rsidRPr="00AD02D2" w:rsidRDefault="00BF63CB" w:rsidP="00F556E5">
            <w:pPr>
              <w:pStyle w:val="BulletText1"/>
              <w:numPr>
                <w:ilvl w:val="0"/>
                <w:numId w:val="41"/>
              </w:numPr>
              <w:shd w:val="clear" w:color="auto" w:fill="FFFFFF" w:themeFill="background1"/>
              <w:spacing w:before="0" w:after="0"/>
              <w:ind w:left="714" w:hanging="357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 xml:space="preserve">An authorised disclosure of the </w:t>
            </w:r>
            <w:r w:rsidR="005E072E" w:rsidRPr="00AD02D2">
              <w:rPr>
                <w:rFonts w:ascii="Arial" w:hAnsi="Arial" w:cs="Arial"/>
                <w:lang w:val="en-AU"/>
              </w:rPr>
              <w:t>W</w:t>
            </w:r>
            <w:r w:rsidRPr="00AD02D2">
              <w:rPr>
                <w:rFonts w:ascii="Arial" w:hAnsi="Arial" w:cs="Arial"/>
                <w:lang w:val="en-AU"/>
              </w:rPr>
              <w:t>histleblower’s identity, or information likely to lead to their identification, is made to the Australian Securities and Investments Commission, the Australian Prudential Regulation Authority or the Australian Federal Polic</w:t>
            </w:r>
            <w:r w:rsidR="008904A2" w:rsidRPr="00AD02D2">
              <w:rPr>
                <w:rFonts w:ascii="Arial" w:hAnsi="Arial" w:cs="Arial"/>
                <w:lang w:val="en-AU"/>
              </w:rPr>
              <w:t>e</w:t>
            </w:r>
          </w:p>
          <w:p w14:paraId="0965DD82" w14:textId="10411A73" w:rsidR="00AE0092" w:rsidRPr="00AD02D2" w:rsidRDefault="00AE0092" w:rsidP="005536E4">
            <w:pPr>
              <w:pStyle w:val="BulletText1"/>
              <w:numPr>
                <w:ilvl w:val="0"/>
                <w:numId w:val="41"/>
              </w:numPr>
              <w:shd w:val="clear" w:color="auto" w:fill="FFFFFF" w:themeFill="background1"/>
              <w:spacing w:before="0"/>
              <w:ind w:left="714" w:hanging="357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color w:val="000000"/>
                <w:shd w:val="clear" w:color="auto" w:fill="FFFFFF"/>
                <w:lang w:val="en-AU"/>
              </w:rPr>
              <w:t>It is reasonably necessary</w:t>
            </w:r>
            <w:r w:rsidR="008904A2" w:rsidRPr="00AD02D2">
              <w:rPr>
                <w:rFonts w:ascii="Arial" w:hAnsi="Arial" w:cs="Arial"/>
                <w:color w:val="000000"/>
                <w:shd w:val="clear" w:color="auto" w:fill="FFFFFF"/>
                <w:lang w:val="en-AU"/>
              </w:rPr>
              <w:t xml:space="preserve"> to disclose information likely to lead to a </w:t>
            </w:r>
            <w:r w:rsidR="005E072E" w:rsidRPr="00AD02D2">
              <w:rPr>
                <w:rFonts w:ascii="Arial" w:hAnsi="Arial" w:cs="Arial"/>
                <w:color w:val="000000"/>
                <w:shd w:val="clear" w:color="auto" w:fill="FFFFFF"/>
                <w:lang w:val="en-AU"/>
              </w:rPr>
              <w:t>W</w:t>
            </w:r>
            <w:r w:rsidR="008904A2" w:rsidRPr="00AD02D2">
              <w:rPr>
                <w:rFonts w:ascii="Arial" w:hAnsi="Arial" w:cs="Arial"/>
                <w:color w:val="000000"/>
                <w:shd w:val="clear" w:color="auto" w:fill="FFFFFF"/>
                <w:lang w:val="en-AU"/>
              </w:rPr>
              <w:t xml:space="preserve">histleblower’s identification for the purposes of investigating a matter. All reasonable steps will be taken to reduce the risk that the </w:t>
            </w:r>
            <w:r w:rsidR="0065289B" w:rsidRPr="00AD02D2">
              <w:rPr>
                <w:rFonts w:ascii="Arial" w:hAnsi="Arial" w:cs="Arial"/>
                <w:color w:val="000000"/>
                <w:shd w:val="clear" w:color="auto" w:fill="FFFFFF"/>
                <w:lang w:val="en-AU"/>
              </w:rPr>
              <w:t xml:space="preserve">Whistleblower </w:t>
            </w:r>
            <w:r w:rsidR="008904A2" w:rsidRPr="00AD02D2">
              <w:rPr>
                <w:rFonts w:ascii="Arial" w:hAnsi="Arial" w:cs="Arial"/>
                <w:color w:val="000000"/>
                <w:shd w:val="clear" w:color="auto" w:fill="FFFFFF"/>
                <w:lang w:val="en-AU"/>
              </w:rPr>
              <w:t>is identified</w:t>
            </w:r>
          </w:p>
        </w:tc>
      </w:tr>
      <w:tr w:rsidR="00314183" w:rsidRPr="00AD02D2" w14:paraId="01FA1EA3" w14:textId="77777777" w:rsidTr="00916BDF">
        <w:tc>
          <w:tcPr>
            <w:tcW w:w="1951" w:type="dxa"/>
            <w:shd w:val="clear" w:color="auto" w:fill="FFFFFF" w:themeFill="background1"/>
          </w:tcPr>
          <w:p w14:paraId="21388E97" w14:textId="068981BA" w:rsidR="00314183" w:rsidRPr="00AD02D2" w:rsidRDefault="00314183" w:rsidP="005536E4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  <w:r w:rsidRPr="00AD02D2">
              <w:rPr>
                <w:rFonts w:ascii="Arial" w:hAnsi="Arial" w:cs="Arial"/>
                <w:szCs w:val="20"/>
              </w:rPr>
              <w:t xml:space="preserve">How TSA protects </w:t>
            </w:r>
            <w:r w:rsidR="00910411" w:rsidRPr="00AD02D2">
              <w:rPr>
                <w:rFonts w:ascii="Arial" w:hAnsi="Arial" w:cs="Arial"/>
                <w:szCs w:val="20"/>
              </w:rPr>
              <w:t>confidentiality of identity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D4B8E1" w14:textId="77777777" w:rsidR="00910411" w:rsidRPr="00AD02D2" w:rsidRDefault="00910411" w:rsidP="005536E4">
            <w:pPr>
              <w:pStyle w:val="BulletText1"/>
              <w:numPr>
                <w:ilvl w:val="0"/>
                <w:numId w:val="0"/>
              </w:numPr>
              <w:shd w:val="clear" w:color="auto" w:fill="FFFFFF" w:themeFill="background1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</w:rPr>
              <w:t>Ways that TSA will protect a Whistleblower’s identity include:</w:t>
            </w:r>
          </w:p>
          <w:p w14:paraId="079CDFCD" w14:textId="23C884DA" w:rsidR="00314183" w:rsidRPr="00AD02D2" w:rsidRDefault="00F67FD3" w:rsidP="005536E4">
            <w:pPr>
              <w:pStyle w:val="BulletText1"/>
              <w:numPr>
                <w:ilvl w:val="0"/>
                <w:numId w:val="42"/>
              </w:numPr>
              <w:shd w:val="clear" w:color="auto" w:fill="FFFFFF" w:themeFill="background1"/>
              <w:spacing w:before="0" w:after="0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</w:rPr>
              <w:t>Removing personal information or other details that may identify a Whistleblower</w:t>
            </w:r>
          </w:p>
          <w:p w14:paraId="4B1BCDC4" w14:textId="42A1D0B4" w:rsidR="00910411" w:rsidRPr="00AD02D2" w:rsidRDefault="00910411" w:rsidP="005536E4">
            <w:pPr>
              <w:pStyle w:val="BulletText1"/>
              <w:numPr>
                <w:ilvl w:val="0"/>
                <w:numId w:val="42"/>
              </w:numPr>
              <w:shd w:val="clear" w:color="auto" w:fill="FFFFFF" w:themeFill="background1"/>
              <w:spacing w:before="0" w:after="0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</w:rPr>
              <w:t>Referring to the Whistleblower in gender-neutral terms or via a pseudonym</w:t>
            </w:r>
          </w:p>
          <w:p w14:paraId="54D05A63" w14:textId="6440C16A" w:rsidR="00553716" w:rsidRPr="00AD02D2" w:rsidRDefault="00553716" w:rsidP="005536E4">
            <w:pPr>
              <w:pStyle w:val="BulletText1"/>
              <w:numPr>
                <w:ilvl w:val="0"/>
                <w:numId w:val="42"/>
              </w:numPr>
              <w:shd w:val="clear" w:color="auto" w:fill="FFFFFF" w:themeFill="background1"/>
              <w:spacing w:before="0" w:after="0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>Where possible, the Whistleblower will be contacted to help identify whether certain aspects of their report could inadvertently identify them</w:t>
            </w:r>
          </w:p>
          <w:p w14:paraId="11C30742" w14:textId="2CA06EF7" w:rsidR="00910411" w:rsidRPr="00AD02D2" w:rsidRDefault="00910411" w:rsidP="005536E4">
            <w:pPr>
              <w:pStyle w:val="BulletText1"/>
              <w:numPr>
                <w:ilvl w:val="0"/>
                <w:numId w:val="42"/>
              </w:numPr>
              <w:shd w:val="clear" w:color="auto" w:fill="FFFFFF" w:themeFill="background1"/>
              <w:spacing w:before="0"/>
              <w:ind w:left="714" w:hanging="357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</w:rPr>
              <w:t xml:space="preserve">Storing </w:t>
            </w:r>
            <w:r w:rsidR="005E072E" w:rsidRPr="00AD02D2">
              <w:rPr>
                <w:rFonts w:ascii="Arial" w:hAnsi="Arial" w:cs="Arial"/>
              </w:rPr>
              <w:t>w</w:t>
            </w:r>
            <w:r w:rsidRPr="00AD02D2">
              <w:rPr>
                <w:rFonts w:ascii="Arial" w:hAnsi="Arial" w:cs="Arial"/>
              </w:rPr>
              <w:t xml:space="preserve">histleblower reports securely </w:t>
            </w:r>
          </w:p>
        </w:tc>
      </w:tr>
      <w:tr w:rsidR="00AE0092" w:rsidRPr="00AD02D2" w14:paraId="3C3B3F2A" w14:textId="77777777" w:rsidTr="00916BDF">
        <w:tc>
          <w:tcPr>
            <w:tcW w:w="1951" w:type="dxa"/>
            <w:shd w:val="clear" w:color="auto" w:fill="FFFFFF" w:themeFill="background1"/>
          </w:tcPr>
          <w:p w14:paraId="3654149B" w14:textId="77777777" w:rsidR="00AE0092" w:rsidRPr="00AD02D2" w:rsidRDefault="00AE0092" w:rsidP="005536E4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Limitations on public comment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A74471" w14:textId="5E9D65DA" w:rsidR="000B0B73" w:rsidRPr="00AD02D2" w:rsidRDefault="000B0B73" w:rsidP="005536E4">
            <w:pPr>
              <w:pStyle w:val="BulletText1"/>
              <w:numPr>
                <w:ilvl w:val="0"/>
                <w:numId w:val="0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AD02D2">
              <w:rPr>
                <w:rFonts w:ascii="Arial" w:hAnsi="Arial" w:cs="Arial"/>
              </w:rPr>
              <w:t xml:space="preserve">Public comments by </w:t>
            </w:r>
            <w:r w:rsidR="0065289B" w:rsidRPr="00AD02D2">
              <w:rPr>
                <w:rFonts w:ascii="Arial" w:hAnsi="Arial" w:cs="Arial"/>
              </w:rPr>
              <w:t>TSA P</w:t>
            </w:r>
            <w:r w:rsidRPr="00AD02D2">
              <w:rPr>
                <w:rFonts w:ascii="Arial" w:hAnsi="Arial" w:cs="Arial"/>
              </w:rPr>
              <w:t>ersonnel, including interactions with commercial and social media</w:t>
            </w:r>
            <w:r w:rsidR="00074399" w:rsidRPr="00AD02D2">
              <w:rPr>
                <w:rFonts w:ascii="Arial" w:hAnsi="Arial" w:cs="Arial"/>
              </w:rPr>
              <w:t>,</w:t>
            </w:r>
            <w:r w:rsidRPr="00AD02D2">
              <w:rPr>
                <w:rFonts w:ascii="Arial" w:hAnsi="Arial" w:cs="Arial"/>
              </w:rPr>
              <w:t xml:space="preserve"> must be in accordance with TSA</w:t>
            </w:r>
            <w:r w:rsidR="002D2B75" w:rsidRPr="00AD02D2">
              <w:rPr>
                <w:rFonts w:ascii="Arial" w:hAnsi="Arial" w:cs="Arial"/>
              </w:rPr>
              <w:t>’</w:t>
            </w:r>
            <w:r w:rsidRPr="00AD02D2">
              <w:rPr>
                <w:rFonts w:ascii="Arial" w:hAnsi="Arial" w:cs="Arial"/>
              </w:rPr>
              <w:t xml:space="preserve">s </w:t>
            </w:r>
            <w:r w:rsidR="00AC481A" w:rsidRPr="00AD02D2">
              <w:rPr>
                <w:rFonts w:ascii="Arial" w:hAnsi="Arial" w:cs="Arial"/>
              </w:rPr>
              <w:t>Media Relations Policy</w:t>
            </w:r>
            <w:r w:rsidR="00AC481A" w:rsidRPr="00AD02D2" w:rsidDel="00AC481A">
              <w:rPr>
                <w:rFonts w:ascii="Arial" w:hAnsi="Arial" w:cs="Arial"/>
              </w:rPr>
              <w:t xml:space="preserve"> </w:t>
            </w:r>
            <w:r w:rsidRPr="00AD02D2">
              <w:rPr>
                <w:rFonts w:ascii="Arial" w:hAnsi="Arial" w:cs="Arial"/>
              </w:rPr>
              <w:t>(GO_PR_POL_TMED).</w:t>
            </w:r>
          </w:p>
          <w:p w14:paraId="75F97D7C" w14:textId="6E2FE484" w:rsidR="000B0B73" w:rsidRPr="00AD02D2" w:rsidRDefault="000B0B73" w:rsidP="005536E4">
            <w:pPr>
              <w:pStyle w:val="BulletText1"/>
              <w:numPr>
                <w:ilvl w:val="0"/>
                <w:numId w:val="0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AD02D2">
              <w:rPr>
                <w:rFonts w:ascii="Arial" w:hAnsi="Arial" w:cs="Arial"/>
              </w:rPr>
              <w:t xml:space="preserve">TSA does not authorise any </w:t>
            </w:r>
            <w:r w:rsidR="009B1770" w:rsidRPr="00AD02D2">
              <w:rPr>
                <w:rFonts w:ascii="Arial" w:hAnsi="Arial" w:cs="Arial"/>
              </w:rPr>
              <w:t>p</w:t>
            </w:r>
            <w:r w:rsidRPr="00AD02D2">
              <w:rPr>
                <w:rFonts w:ascii="Arial" w:hAnsi="Arial" w:cs="Arial"/>
              </w:rPr>
              <w:t xml:space="preserve">ersonnel to inform commercial or social media of their report and will not offer protection to any </w:t>
            </w:r>
            <w:r w:rsidR="009B1770" w:rsidRPr="00AD02D2">
              <w:rPr>
                <w:rFonts w:ascii="Arial" w:hAnsi="Arial" w:cs="Arial"/>
              </w:rPr>
              <w:t>p</w:t>
            </w:r>
            <w:r w:rsidRPr="00AD02D2">
              <w:rPr>
                <w:rFonts w:ascii="Arial" w:hAnsi="Arial" w:cs="Arial"/>
              </w:rPr>
              <w:t>ersonnel who do so.</w:t>
            </w:r>
          </w:p>
          <w:p w14:paraId="7F500776" w14:textId="7FB0CDFD" w:rsidR="00AE0092" w:rsidRPr="00AD02D2" w:rsidRDefault="0065289B" w:rsidP="005536E4">
            <w:pPr>
              <w:pStyle w:val="BulletText1"/>
              <w:numPr>
                <w:ilvl w:val="0"/>
                <w:numId w:val="0"/>
              </w:numPr>
              <w:shd w:val="clear" w:color="auto" w:fill="FFFFFF" w:themeFill="background1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 xml:space="preserve">Legal protections for TSA </w:t>
            </w:r>
            <w:r w:rsidR="00365F7C" w:rsidRPr="00AD02D2">
              <w:rPr>
                <w:rFonts w:ascii="Arial" w:hAnsi="Arial" w:cs="Arial"/>
                <w:lang w:val="en-AU"/>
              </w:rPr>
              <w:t>Personnel making r</w:t>
            </w:r>
            <w:r w:rsidR="000B0B73" w:rsidRPr="00AD02D2">
              <w:rPr>
                <w:rFonts w:ascii="Arial" w:hAnsi="Arial" w:cs="Arial"/>
                <w:lang w:val="en-AU"/>
              </w:rPr>
              <w:t xml:space="preserve">eports to journalists or parliamentarians will </w:t>
            </w:r>
            <w:r w:rsidRPr="00AD02D2">
              <w:rPr>
                <w:rFonts w:ascii="Arial" w:hAnsi="Arial" w:cs="Arial"/>
                <w:lang w:val="en-AU"/>
              </w:rPr>
              <w:t xml:space="preserve">apply </w:t>
            </w:r>
            <w:r w:rsidR="000B0B73" w:rsidRPr="00AD02D2">
              <w:rPr>
                <w:rFonts w:ascii="Arial" w:hAnsi="Arial" w:cs="Arial"/>
                <w:lang w:val="en-AU"/>
              </w:rPr>
              <w:t xml:space="preserve">only </w:t>
            </w:r>
            <w:r w:rsidR="009A305F" w:rsidRPr="00AD02D2">
              <w:rPr>
                <w:rFonts w:ascii="Arial" w:hAnsi="Arial" w:cs="Arial"/>
                <w:lang w:val="en-AU"/>
              </w:rPr>
              <w:t xml:space="preserve">in </w:t>
            </w:r>
            <w:r w:rsidR="000B0B73" w:rsidRPr="00AD02D2">
              <w:rPr>
                <w:rFonts w:ascii="Arial" w:hAnsi="Arial" w:cs="Arial"/>
                <w:lang w:val="en-AU"/>
              </w:rPr>
              <w:t>circumstances where the disclosure is of public interest or emergency</w:t>
            </w:r>
            <w:r w:rsidR="000E3779" w:rsidRPr="00AD02D2">
              <w:rPr>
                <w:rFonts w:ascii="Arial" w:hAnsi="Arial" w:cs="Arial"/>
                <w:lang w:val="en-AU"/>
              </w:rPr>
              <w:t xml:space="preserve"> and the proc</w:t>
            </w:r>
            <w:r w:rsidR="00A64089" w:rsidRPr="00AD02D2">
              <w:rPr>
                <w:rFonts w:ascii="Arial" w:hAnsi="Arial" w:cs="Arial"/>
                <w:lang w:val="en-AU"/>
              </w:rPr>
              <w:t>ess</w:t>
            </w:r>
            <w:r w:rsidR="00F95D63" w:rsidRPr="00AD02D2">
              <w:rPr>
                <w:rFonts w:ascii="Arial" w:hAnsi="Arial" w:cs="Arial"/>
                <w:lang w:val="en-AU"/>
              </w:rPr>
              <w:t xml:space="preserve"> set out in this policy</w:t>
            </w:r>
            <w:r w:rsidR="00A64089" w:rsidRPr="00AD02D2">
              <w:rPr>
                <w:rFonts w:ascii="Arial" w:hAnsi="Arial" w:cs="Arial"/>
                <w:lang w:val="en-AU"/>
              </w:rPr>
              <w:t xml:space="preserve"> for making such disclosures is followed</w:t>
            </w:r>
            <w:r w:rsidR="000B0B73" w:rsidRPr="00AD02D2">
              <w:rPr>
                <w:rFonts w:ascii="Arial" w:hAnsi="Arial" w:cs="Arial"/>
                <w:lang w:val="en-AU"/>
              </w:rPr>
              <w:t>. Where such reports are not warranted</w:t>
            </w:r>
            <w:r w:rsidR="00A64089" w:rsidRPr="00AD02D2">
              <w:rPr>
                <w:rFonts w:ascii="Arial" w:hAnsi="Arial" w:cs="Arial"/>
                <w:lang w:val="en-AU"/>
              </w:rPr>
              <w:t>, not properly made,</w:t>
            </w:r>
            <w:r w:rsidR="000B0B73" w:rsidRPr="00AD02D2">
              <w:rPr>
                <w:rFonts w:ascii="Arial" w:hAnsi="Arial" w:cs="Arial"/>
                <w:lang w:val="en-AU"/>
              </w:rPr>
              <w:t xml:space="preserve"> or do not have reasonable grounds</w:t>
            </w:r>
            <w:r w:rsidR="00F452A9" w:rsidRPr="00AD02D2">
              <w:rPr>
                <w:rFonts w:ascii="Arial" w:hAnsi="Arial" w:cs="Arial"/>
                <w:lang w:val="en-AU"/>
              </w:rPr>
              <w:t>,</w:t>
            </w:r>
            <w:r w:rsidR="000B0B73" w:rsidRPr="00AD02D2">
              <w:rPr>
                <w:rFonts w:ascii="Arial" w:hAnsi="Arial" w:cs="Arial"/>
                <w:lang w:val="en-AU"/>
              </w:rPr>
              <w:t xml:space="preserve"> </w:t>
            </w:r>
            <w:r w:rsidRPr="00AD02D2">
              <w:rPr>
                <w:rFonts w:ascii="Arial" w:hAnsi="Arial" w:cs="Arial"/>
                <w:lang w:val="en-AU"/>
              </w:rPr>
              <w:t xml:space="preserve">the legal protections will not apply. </w:t>
            </w:r>
            <w:r w:rsidR="00A64089" w:rsidRPr="00AD02D2">
              <w:rPr>
                <w:rFonts w:ascii="Arial" w:hAnsi="Arial" w:cs="Arial"/>
                <w:lang w:val="en-AU"/>
              </w:rPr>
              <w:t xml:space="preserve"> For this reason, </w:t>
            </w:r>
            <w:r w:rsidR="00DD205D" w:rsidRPr="00AD02D2">
              <w:rPr>
                <w:rFonts w:ascii="Arial" w:hAnsi="Arial" w:cs="Arial"/>
                <w:lang w:val="en-AU"/>
              </w:rPr>
              <w:t xml:space="preserve">any person intending to make a public interest disclosure or an emergency disclosure to a journalist or member of parliament is encouraged to get independent legal advice before doing so. </w:t>
            </w:r>
          </w:p>
        </w:tc>
      </w:tr>
    </w:tbl>
    <w:p w14:paraId="7FC0293A" w14:textId="77777777" w:rsidR="005F3A10" w:rsidRPr="00AD02D2" w:rsidRDefault="005F3A10">
      <w:pPr>
        <w:spacing w:after="200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12" w:name="_Toc8749249"/>
      <w:bookmarkStart w:id="13" w:name="_Toc9264989"/>
      <w:r w:rsidRPr="00AD02D2">
        <w:rPr>
          <w:rFonts w:ascii="Arial" w:hAnsi="Arial" w:cs="Arial"/>
          <w:szCs w:val="28"/>
        </w:rPr>
        <w:br w:type="page"/>
      </w:r>
    </w:p>
    <w:p w14:paraId="518C0F45" w14:textId="2C958947" w:rsidR="00B26CB1" w:rsidRPr="00AD02D2" w:rsidRDefault="003A2DEC" w:rsidP="00916BDF">
      <w:pPr>
        <w:pStyle w:val="Heading1"/>
        <w:rPr>
          <w:rFonts w:ascii="Arial" w:hAnsi="Arial" w:cs="Arial"/>
          <w:sz w:val="28"/>
          <w:szCs w:val="32"/>
        </w:rPr>
      </w:pPr>
      <w:bookmarkStart w:id="14" w:name="_Toc101516675"/>
      <w:r w:rsidRPr="00AD02D2">
        <w:rPr>
          <w:rFonts w:ascii="Arial" w:hAnsi="Arial" w:cs="Arial"/>
          <w:sz w:val="28"/>
          <w:szCs w:val="32"/>
        </w:rPr>
        <w:lastRenderedPageBreak/>
        <w:t>Protection from Reprisals</w:t>
      </w:r>
      <w:bookmarkEnd w:id="12"/>
      <w:bookmarkEnd w:id="13"/>
      <w:bookmarkEnd w:id="14"/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550913" w:rsidRPr="00AD02D2" w14:paraId="71E95516" w14:textId="77777777" w:rsidTr="00916BDF">
        <w:trPr>
          <w:cantSplit/>
        </w:trPr>
        <w:tc>
          <w:tcPr>
            <w:tcW w:w="1951" w:type="dxa"/>
            <w:shd w:val="clear" w:color="auto" w:fill="FFFFFF" w:themeFill="background1"/>
          </w:tcPr>
          <w:p w14:paraId="0532AEA0" w14:textId="77777777" w:rsidR="00550913" w:rsidRPr="00AD02D2" w:rsidRDefault="00550913" w:rsidP="005536E4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Potential retaliation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1DA77" w14:textId="21CDD49F" w:rsidR="00550913" w:rsidRPr="00AD02D2" w:rsidRDefault="00550913" w:rsidP="005536E4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b w:val="0"/>
                <w:szCs w:val="20"/>
                <w:lang w:val="en-AU"/>
              </w:rPr>
            </w:pPr>
            <w:r w:rsidRPr="00AD02D2">
              <w:rPr>
                <w:rFonts w:ascii="Arial" w:hAnsi="Arial" w:cs="Arial"/>
                <w:b w:val="0"/>
                <w:szCs w:val="20"/>
                <w:lang w:val="en-AU"/>
              </w:rPr>
              <w:t xml:space="preserve">A </w:t>
            </w:r>
            <w:r w:rsidR="005E072E" w:rsidRPr="00AD02D2">
              <w:rPr>
                <w:rFonts w:ascii="Arial" w:hAnsi="Arial" w:cs="Arial"/>
                <w:b w:val="0"/>
                <w:szCs w:val="20"/>
                <w:lang w:val="en-AU"/>
              </w:rPr>
              <w:t>W</w:t>
            </w:r>
            <w:r w:rsidRPr="00AD02D2">
              <w:rPr>
                <w:rFonts w:ascii="Arial" w:hAnsi="Arial" w:cs="Arial"/>
                <w:b w:val="0"/>
                <w:szCs w:val="20"/>
                <w:lang w:val="en-AU"/>
              </w:rPr>
              <w:t xml:space="preserve">histleblower may be concerned that they may experience retaliation from other </w:t>
            </w:r>
            <w:r w:rsidR="009B1770" w:rsidRPr="00AD02D2">
              <w:rPr>
                <w:rFonts w:ascii="Arial" w:hAnsi="Arial" w:cs="Arial"/>
                <w:b w:val="0"/>
                <w:szCs w:val="20"/>
                <w:lang w:val="en-AU"/>
              </w:rPr>
              <w:t>p</w:t>
            </w:r>
            <w:r w:rsidRPr="00AD02D2">
              <w:rPr>
                <w:rFonts w:ascii="Arial" w:hAnsi="Arial" w:cs="Arial"/>
                <w:b w:val="0"/>
                <w:szCs w:val="20"/>
                <w:lang w:val="en-AU"/>
              </w:rPr>
              <w:t>ersonnel or TSA as a</w:t>
            </w:r>
            <w:r w:rsidR="00A2089F" w:rsidRPr="00AD02D2">
              <w:rPr>
                <w:rFonts w:ascii="Arial" w:hAnsi="Arial" w:cs="Arial"/>
                <w:b w:val="0"/>
                <w:szCs w:val="20"/>
                <w:lang w:val="en-AU"/>
              </w:rPr>
              <w:t xml:space="preserve"> movement</w:t>
            </w:r>
            <w:r w:rsidRPr="00AD02D2">
              <w:rPr>
                <w:rFonts w:ascii="Arial" w:hAnsi="Arial" w:cs="Arial"/>
                <w:b w:val="0"/>
                <w:szCs w:val="20"/>
                <w:lang w:val="en-AU"/>
              </w:rPr>
              <w:t>.</w:t>
            </w:r>
            <w:r w:rsidR="00C15775" w:rsidRPr="00AD02D2">
              <w:rPr>
                <w:rFonts w:ascii="Arial" w:hAnsi="Arial" w:cs="Arial"/>
                <w:b w:val="0"/>
                <w:szCs w:val="20"/>
                <w:lang w:val="en-AU"/>
              </w:rPr>
              <w:t xml:space="preserve">  </w:t>
            </w:r>
          </w:p>
          <w:p w14:paraId="3906AC65" w14:textId="116A3EFB" w:rsidR="00550913" w:rsidRPr="00AD02D2" w:rsidRDefault="00A2089F" w:rsidP="005536E4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b w:val="0"/>
                <w:szCs w:val="20"/>
                <w:lang w:val="en-AU"/>
              </w:rPr>
            </w:pPr>
            <w:r w:rsidRPr="00AD02D2">
              <w:rPr>
                <w:rFonts w:ascii="Arial" w:hAnsi="Arial" w:cs="Arial"/>
                <w:b w:val="0"/>
                <w:szCs w:val="20"/>
                <w:lang w:val="en-AU"/>
              </w:rPr>
              <w:t xml:space="preserve">In relation to a </w:t>
            </w:r>
            <w:r w:rsidR="005E072E" w:rsidRPr="00AD02D2">
              <w:rPr>
                <w:rFonts w:ascii="Arial" w:hAnsi="Arial" w:cs="Arial"/>
                <w:b w:val="0"/>
                <w:szCs w:val="20"/>
                <w:lang w:val="en-AU"/>
              </w:rPr>
              <w:t>W</w:t>
            </w:r>
            <w:r w:rsidRPr="00AD02D2">
              <w:rPr>
                <w:rFonts w:ascii="Arial" w:hAnsi="Arial" w:cs="Arial"/>
                <w:b w:val="0"/>
                <w:szCs w:val="20"/>
                <w:lang w:val="en-AU"/>
              </w:rPr>
              <w:t xml:space="preserve">histleblower report, </w:t>
            </w:r>
            <w:r w:rsidR="00550913" w:rsidRPr="00AD02D2">
              <w:rPr>
                <w:rFonts w:ascii="Arial" w:hAnsi="Arial" w:cs="Arial"/>
                <w:b w:val="0"/>
                <w:szCs w:val="20"/>
                <w:lang w:val="en-AU"/>
              </w:rPr>
              <w:t xml:space="preserve">TSA will protect the </w:t>
            </w:r>
            <w:r w:rsidR="005E072E" w:rsidRPr="00AD02D2">
              <w:rPr>
                <w:rFonts w:ascii="Arial" w:hAnsi="Arial" w:cs="Arial"/>
                <w:b w:val="0"/>
                <w:szCs w:val="20"/>
                <w:lang w:val="en-AU"/>
              </w:rPr>
              <w:t>W</w:t>
            </w:r>
            <w:r w:rsidR="00550913" w:rsidRPr="00AD02D2">
              <w:rPr>
                <w:rFonts w:ascii="Arial" w:hAnsi="Arial" w:cs="Arial"/>
                <w:b w:val="0"/>
                <w:szCs w:val="20"/>
                <w:lang w:val="en-AU"/>
              </w:rPr>
              <w:t xml:space="preserve">histleblower from: </w:t>
            </w:r>
          </w:p>
          <w:p w14:paraId="50107C20" w14:textId="495A593A" w:rsidR="00550913" w:rsidRPr="00AD02D2" w:rsidRDefault="00550913" w:rsidP="005536E4">
            <w:pPr>
              <w:pStyle w:val="BulletText1"/>
              <w:numPr>
                <w:ilvl w:val="0"/>
                <w:numId w:val="43"/>
              </w:numPr>
              <w:shd w:val="clear" w:color="auto" w:fill="FFFFFF" w:themeFill="background1"/>
              <w:spacing w:before="0" w:after="0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 xml:space="preserve">Being terminated or having their </w:t>
            </w:r>
            <w:r w:rsidR="008B1BC2" w:rsidRPr="00AD02D2">
              <w:rPr>
                <w:rFonts w:ascii="Arial" w:hAnsi="Arial" w:cs="Arial"/>
                <w:lang w:val="en-AU"/>
              </w:rPr>
              <w:t>engagement</w:t>
            </w:r>
            <w:r w:rsidRPr="00AD02D2">
              <w:rPr>
                <w:rFonts w:ascii="Arial" w:hAnsi="Arial" w:cs="Arial"/>
                <w:lang w:val="en-AU"/>
              </w:rPr>
              <w:t xml:space="preserve"> ceased</w:t>
            </w:r>
          </w:p>
          <w:p w14:paraId="2376C4DF" w14:textId="6C82FC14" w:rsidR="00550913" w:rsidRPr="00AD02D2" w:rsidRDefault="00550913" w:rsidP="005536E4">
            <w:pPr>
              <w:pStyle w:val="BulletText1"/>
              <w:numPr>
                <w:ilvl w:val="0"/>
                <w:numId w:val="43"/>
              </w:numPr>
              <w:shd w:val="clear" w:color="auto" w:fill="FFFFFF" w:themeFill="background1"/>
              <w:spacing w:before="0" w:after="0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>Performance management</w:t>
            </w:r>
          </w:p>
          <w:p w14:paraId="1E6B7269" w14:textId="1B9AD39D" w:rsidR="00550913" w:rsidRPr="00AD02D2" w:rsidRDefault="00550913" w:rsidP="005536E4">
            <w:pPr>
              <w:pStyle w:val="BulletText1"/>
              <w:numPr>
                <w:ilvl w:val="0"/>
                <w:numId w:val="43"/>
              </w:numPr>
              <w:shd w:val="clear" w:color="auto" w:fill="FFFFFF" w:themeFill="background1"/>
              <w:spacing w:before="0" w:after="0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>Harassment or on the job workplace bullying</w:t>
            </w:r>
          </w:p>
          <w:p w14:paraId="1DB4EB41" w14:textId="56489526" w:rsidR="00D851CB" w:rsidRPr="00AD02D2" w:rsidRDefault="00D851CB" w:rsidP="005536E4">
            <w:pPr>
              <w:pStyle w:val="BulletText1"/>
              <w:numPr>
                <w:ilvl w:val="0"/>
                <w:numId w:val="43"/>
              </w:numPr>
              <w:shd w:val="clear" w:color="auto" w:fill="FFFFFF" w:themeFill="background1"/>
              <w:spacing w:before="0" w:after="0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>Harm or injury, including psychological harm</w:t>
            </w:r>
          </w:p>
          <w:p w14:paraId="398EB5A3" w14:textId="31D95BA1" w:rsidR="00D851CB" w:rsidRPr="00AD02D2" w:rsidRDefault="00D851CB" w:rsidP="005536E4">
            <w:pPr>
              <w:pStyle w:val="BulletText1"/>
              <w:numPr>
                <w:ilvl w:val="0"/>
                <w:numId w:val="43"/>
              </w:numPr>
              <w:shd w:val="clear" w:color="auto" w:fill="FFFFFF" w:themeFill="background1"/>
              <w:spacing w:before="0" w:after="0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>Damage to property, reputation or financial position</w:t>
            </w:r>
          </w:p>
          <w:p w14:paraId="1B10DFFE" w14:textId="3989F97A" w:rsidR="00550913" w:rsidRPr="00AD02D2" w:rsidRDefault="00550913" w:rsidP="005536E4">
            <w:pPr>
              <w:pStyle w:val="BulletText1"/>
              <w:numPr>
                <w:ilvl w:val="0"/>
                <w:numId w:val="43"/>
              </w:numPr>
              <w:shd w:val="clear" w:color="auto" w:fill="FFFFFF" w:themeFill="background1"/>
              <w:spacing w:before="0" w:after="0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>Warnings or disciplinary actions</w:t>
            </w:r>
          </w:p>
          <w:p w14:paraId="716DCF70" w14:textId="1B96FFF6" w:rsidR="00550913" w:rsidRPr="00AD02D2" w:rsidRDefault="00550913" w:rsidP="005536E4">
            <w:pPr>
              <w:pStyle w:val="BulletText1"/>
              <w:numPr>
                <w:ilvl w:val="0"/>
                <w:numId w:val="43"/>
              </w:numPr>
              <w:shd w:val="clear" w:color="auto" w:fill="FFFFFF" w:themeFill="background1"/>
              <w:spacing w:before="0" w:after="0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>Discrimination</w:t>
            </w:r>
          </w:p>
          <w:p w14:paraId="0AE649BA" w14:textId="774C6DCE" w:rsidR="003D7303" w:rsidRPr="00AD02D2" w:rsidRDefault="003D7303" w:rsidP="005536E4">
            <w:pPr>
              <w:pStyle w:val="BulletText1"/>
              <w:numPr>
                <w:ilvl w:val="0"/>
                <w:numId w:val="43"/>
              </w:numPr>
              <w:shd w:val="clear" w:color="auto" w:fill="FFFFFF" w:themeFill="background1"/>
              <w:spacing w:before="0" w:after="0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>Any other action that can be perceived as retaliation for making a report</w:t>
            </w:r>
          </w:p>
          <w:p w14:paraId="4A1D6096" w14:textId="2EC6C4D6" w:rsidR="003D7303" w:rsidRPr="00AD02D2" w:rsidRDefault="003D7303" w:rsidP="005536E4">
            <w:pPr>
              <w:pStyle w:val="BulletText1"/>
              <w:numPr>
                <w:ilvl w:val="0"/>
                <w:numId w:val="43"/>
              </w:numPr>
              <w:shd w:val="clear" w:color="auto" w:fill="FFFFFF" w:themeFill="background1"/>
              <w:spacing w:before="0"/>
              <w:ind w:left="714" w:hanging="357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>Threats of retaliation action</w:t>
            </w:r>
          </w:p>
          <w:p w14:paraId="1CBBF66C" w14:textId="33FED05E" w:rsidR="00A87B14" w:rsidRPr="00AD02D2" w:rsidRDefault="00623785" w:rsidP="005536E4">
            <w:pPr>
              <w:pStyle w:val="BulletText1"/>
              <w:numPr>
                <w:ilvl w:val="0"/>
                <w:numId w:val="0"/>
              </w:numPr>
              <w:shd w:val="clear" w:color="auto" w:fill="FFFFFF" w:themeFill="background1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 xml:space="preserve">Where </w:t>
            </w:r>
            <w:r w:rsidR="00804B88" w:rsidRPr="00AD02D2">
              <w:rPr>
                <w:rFonts w:ascii="Arial" w:hAnsi="Arial" w:cs="Arial"/>
                <w:lang w:val="en-AU"/>
              </w:rPr>
              <w:t xml:space="preserve">the disclosure itself identifies criminal activity or breaches of TSA policy of the </w:t>
            </w:r>
            <w:r w:rsidR="005E072E" w:rsidRPr="00AD02D2">
              <w:rPr>
                <w:rFonts w:ascii="Arial" w:hAnsi="Arial" w:cs="Arial"/>
                <w:lang w:val="en-AU"/>
              </w:rPr>
              <w:t>W</w:t>
            </w:r>
            <w:r w:rsidR="00804B88" w:rsidRPr="00AD02D2">
              <w:rPr>
                <w:rFonts w:ascii="Arial" w:hAnsi="Arial" w:cs="Arial"/>
                <w:lang w:val="en-AU"/>
              </w:rPr>
              <w:t xml:space="preserve">histleblower themselves, </w:t>
            </w:r>
            <w:r w:rsidR="000273D6" w:rsidRPr="00AD02D2">
              <w:rPr>
                <w:rFonts w:ascii="Arial" w:hAnsi="Arial" w:cs="Arial"/>
                <w:lang w:val="en-AU"/>
              </w:rPr>
              <w:t>then performance management may still occur.</w:t>
            </w:r>
          </w:p>
        </w:tc>
      </w:tr>
      <w:tr w:rsidR="00550913" w:rsidRPr="00AD02D2" w14:paraId="62361E83" w14:textId="77777777" w:rsidTr="00916BDF">
        <w:trPr>
          <w:cantSplit/>
        </w:trPr>
        <w:tc>
          <w:tcPr>
            <w:tcW w:w="1951" w:type="dxa"/>
            <w:shd w:val="clear" w:color="auto" w:fill="FFFFFF" w:themeFill="background1"/>
          </w:tcPr>
          <w:p w14:paraId="1F72349D" w14:textId="77777777" w:rsidR="00550913" w:rsidRPr="00AD02D2" w:rsidRDefault="00550913" w:rsidP="005536E4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Addressing retaliation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593C2E" w14:textId="518C6DEE" w:rsidR="00550913" w:rsidRPr="00AD02D2" w:rsidRDefault="00550913" w:rsidP="005536E4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 xml:space="preserve">The </w:t>
            </w:r>
            <w:r w:rsidR="005E072E" w:rsidRPr="00AD02D2">
              <w:rPr>
                <w:rFonts w:ascii="Arial" w:hAnsi="Arial" w:cs="Arial"/>
                <w:szCs w:val="20"/>
                <w:lang w:val="en-AU"/>
              </w:rPr>
              <w:t>W</w:t>
            </w:r>
            <w:r w:rsidRPr="00AD02D2">
              <w:rPr>
                <w:rFonts w:ascii="Arial" w:hAnsi="Arial" w:cs="Arial"/>
                <w:szCs w:val="20"/>
                <w:lang w:val="en-AU"/>
              </w:rPr>
              <w:t xml:space="preserve">histleblower must contact the </w:t>
            </w:r>
            <w:r w:rsidR="00FB0C7C" w:rsidRPr="00AD02D2">
              <w:rPr>
                <w:rFonts w:ascii="Arial" w:hAnsi="Arial" w:cs="Arial"/>
                <w:szCs w:val="20"/>
                <w:lang w:val="en-AU"/>
              </w:rPr>
              <w:t>Whistleblower Protections Officer (</w:t>
            </w:r>
            <w:r w:rsidRPr="00AD02D2">
              <w:rPr>
                <w:rFonts w:ascii="Arial" w:hAnsi="Arial" w:cs="Arial"/>
                <w:szCs w:val="20"/>
                <w:lang w:val="en-AU"/>
              </w:rPr>
              <w:t>WPO</w:t>
            </w:r>
            <w:r w:rsidR="00FB0C7C" w:rsidRPr="00AD02D2">
              <w:rPr>
                <w:rFonts w:ascii="Arial" w:hAnsi="Arial" w:cs="Arial"/>
                <w:szCs w:val="20"/>
                <w:lang w:val="en-AU"/>
              </w:rPr>
              <w:t>)</w:t>
            </w:r>
            <w:r w:rsidRPr="00AD02D2">
              <w:rPr>
                <w:rFonts w:ascii="Arial" w:hAnsi="Arial" w:cs="Arial"/>
                <w:szCs w:val="20"/>
                <w:lang w:val="en-AU"/>
              </w:rPr>
              <w:t xml:space="preserve"> if they:</w:t>
            </w:r>
          </w:p>
          <w:p w14:paraId="2966A60D" w14:textId="703D1CCE" w:rsidR="00550913" w:rsidRPr="00AD02D2" w:rsidRDefault="00550913" w:rsidP="005536E4">
            <w:pPr>
              <w:pStyle w:val="BulletText1"/>
              <w:numPr>
                <w:ilvl w:val="0"/>
                <w:numId w:val="44"/>
              </w:numPr>
              <w:shd w:val="clear" w:color="auto" w:fill="FFFFFF" w:themeFill="background1"/>
              <w:spacing w:before="0" w:after="0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>Believe that retaliation is imminent</w:t>
            </w:r>
          </w:p>
          <w:p w14:paraId="61FD0594" w14:textId="2EBA8077" w:rsidR="00550913" w:rsidRPr="00AD02D2" w:rsidRDefault="00550913" w:rsidP="005536E4">
            <w:pPr>
              <w:pStyle w:val="BulletText1"/>
              <w:numPr>
                <w:ilvl w:val="0"/>
                <w:numId w:val="44"/>
              </w:numPr>
              <w:shd w:val="clear" w:color="auto" w:fill="FFFFFF" w:themeFill="background1"/>
              <w:spacing w:before="0" w:after="0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>Are targeted for retaliation</w:t>
            </w:r>
          </w:p>
          <w:p w14:paraId="42CBFC32" w14:textId="21EBCCFF" w:rsidR="00550913" w:rsidRPr="00AD02D2" w:rsidRDefault="00550913" w:rsidP="005536E4">
            <w:pPr>
              <w:pStyle w:val="BulletText1"/>
              <w:numPr>
                <w:ilvl w:val="0"/>
                <w:numId w:val="44"/>
              </w:numPr>
              <w:shd w:val="clear" w:color="auto" w:fill="FFFFFF" w:themeFill="background1"/>
              <w:spacing w:before="0" w:after="0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>Have already been retaliated against</w:t>
            </w:r>
          </w:p>
          <w:p w14:paraId="061787A4" w14:textId="7386EB31" w:rsidR="00550913" w:rsidRPr="00AD02D2" w:rsidRDefault="00550913" w:rsidP="005536E4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The WPO must take the appropriate protective action and make recommendations for resolution</w:t>
            </w:r>
            <w:r w:rsidR="0066427C" w:rsidRPr="00AD02D2">
              <w:rPr>
                <w:rFonts w:ascii="Arial" w:hAnsi="Arial" w:cs="Arial"/>
                <w:szCs w:val="20"/>
                <w:lang w:val="en-AU"/>
              </w:rPr>
              <w:t xml:space="preserve"> of any retaliat</w:t>
            </w:r>
            <w:r w:rsidR="00200BFD" w:rsidRPr="00AD02D2">
              <w:rPr>
                <w:rFonts w:ascii="Arial" w:hAnsi="Arial" w:cs="Arial"/>
                <w:szCs w:val="20"/>
                <w:lang w:val="en-AU"/>
              </w:rPr>
              <w:t>ory</w:t>
            </w:r>
            <w:r w:rsidR="0066427C" w:rsidRPr="00AD02D2">
              <w:rPr>
                <w:rFonts w:ascii="Arial" w:hAnsi="Arial" w:cs="Arial"/>
                <w:szCs w:val="20"/>
                <w:lang w:val="en-AU"/>
              </w:rPr>
              <w:t xml:space="preserve"> behaviour</w:t>
            </w:r>
            <w:r w:rsidRPr="00AD02D2">
              <w:rPr>
                <w:rFonts w:ascii="Arial" w:hAnsi="Arial" w:cs="Arial"/>
                <w:szCs w:val="20"/>
                <w:lang w:val="en-AU"/>
              </w:rPr>
              <w:t>.</w:t>
            </w:r>
          </w:p>
          <w:p w14:paraId="4FBB5EF1" w14:textId="13621DC1" w:rsidR="00550913" w:rsidRPr="00AD02D2" w:rsidRDefault="00550913" w:rsidP="005536E4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 xml:space="preserve">TSA is committed to selecting the best possible option to protect the </w:t>
            </w:r>
            <w:r w:rsidR="005E072E" w:rsidRPr="00AD02D2">
              <w:rPr>
                <w:rFonts w:ascii="Arial" w:hAnsi="Arial" w:cs="Arial"/>
                <w:szCs w:val="20"/>
                <w:lang w:val="en-AU"/>
              </w:rPr>
              <w:t>W</w:t>
            </w:r>
            <w:r w:rsidRPr="00AD02D2">
              <w:rPr>
                <w:rFonts w:ascii="Arial" w:hAnsi="Arial" w:cs="Arial"/>
                <w:szCs w:val="20"/>
                <w:lang w:val="en-AU"/>
              </w:rPr>
              <w:t>histleblower.</w:t>
            </w:r>
          </w:p>
        </w:tc>
      </w:tr>
      <w:tr w:rsidR="004D3099" w:rsidRPr="00AD02D2" w14:paraId="59E4B5C6" w14:textId="77777777" w:rsidTr="00916BDF">
        <w:trPr>
          <w:cantSplit/>
        </w:trPr>
        <w:tc>
          <w:tcPr>
            <w:tcW w:w="1951" w:type="dxa"/>
            <w:shd w:val="clear" w:color="auto" w:fill="FFFFFF" w:themeFill="background1"/>
          </w:tcPr>
          <w:p w14:paraId="5CEB8FDC" w14:textId="2AF465F0" w:rsidR="004D3099" w:rsidRPr="00AD02D2" w:rsidRDefault="004D3099" w:rsidP="005536E4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  <w:r w:rsidRPr="00AD02D2">
              <w:rPr>
                <w:rFonts w:ascii="Arial" w:hAnsi="Arial" w:cs="Arial"/>
                <w:szCs w:val="20"/>
              </w:rPr>
              <w:t>Compensation and other remedies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B22BA3" w14:textId="2FD07E0D" w:rsidR="004D3099" w:rsidRPr="00AD02D2" w:rsidRDefault="004D3099" w:rsidP="005536E4">
            <w:pPr>
              <w:spacing w:before="60" w:after="60"/>
              <w:rPr>
                <w:rFonts w:ascii="Arial" w:hAnsi="Arial" w:cs="Arial"/>
              </w:rPr>
            </w:pPr>
            <w:r w:rsidRPr="00AD02D2">
              <w:rPr>
                <w:rFonts w:ascii="Arial" w:hAnsi="Arial" w:cs="Arial"/>
              </w:rPr>
              <w:t xml:space="preserve">Whistleblowers are protected from some civil, criminal or administrative action being taken against them because they have made a report </w:t>
            </w:r>
            <w:r w:rsidR="006D29C5" w:rsidRPr="00AD02D2">
              <w:rPr>
                <w:rFonts w:ascii="Arial" w:hAnsi="Arial" w:cs="Arial"/>
              </w:rPr>
              <w:t>of Potential Wrong</w:t>
            </w:r>
            <w:r w:rsidR="009D4E96" w:rsidRPr="00AD02D2">
              <w:rPr>
                <w:rFonts w:ascii="Arial" w:hAnsi="Arial" w:cs="Arial"/>
              </w:rPr>
              <w:t>d</w:t>
            </w:r>
            <w:r w:rsidR="006D29C5" w:rsidRPr="00AD02D2">
              <w:rPr>
                <w:rFonts w:ascii="Arial" w:hAnsi="Arial" w:cs="Arial"/>
              </w:rPr>
              <w:t xml:space="preserve">oing </w:t>
            </w:r>
            <w:r w:rsidRPr="00AD02D2">
              <w:rPr>
                <w:rFonts w:ascii="Arial" w:hAnsi="Arial" w:cs="Arial"/>
              </w:rPr>
              <w:t>under this policy. This includes civil action being taken against them for breaching the</w:t>
            </w:r>
            <w:r w:rsidR="0095288B" w:rsidRPr="00AD02D2">
              <w:rPr>
                <w:rFonts w:ascii="Arial" w:hAnsi="Arial" w:cs="Arial"/>
              </w:rPr>
              <w:t xml:space="preserve"> terms of their engagement</w:t>
            </w:r>
            <w:r w:rsidRPr="00AD02D2">
              <w:rPr>
                <w:rFonts w:ascii="Arial" w:hAnsi="Arial" w:cs="Arial"/>
              </w:rPr>
              <w:t xml:space="preserve">, criminal action being taken against them (except because they have made a false report) or administrative action (e.g. disciplinary action) being taken against them. </w:t>
            </w:r>
          </w:p>
          <w:p w14:paraId="09085C1A" w14:textId="77777777" w:rsidR="004D3099" w:rsidRPr="00AD02D2" w:rsidRDefault="004D3099" w:rsidP="005536E4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  <w:r w:rsidRPr="00AD02D2">
              <w:rPr>
                <w:rFonts w:ascii="Arial" w:hAnsi="Arial" w:cs="Arial"/>
                <w:szCs w:val="20"/>
              </w:rPr>
              <w:t xml:space="preserve">However, these protections do not apply to action being taken against a </w:t>
            </w:r>
            <w:r w:rsidR="006D29C5" w:rsidRPr="00AD02D2">
              <w:rPr>
                <w:rFonts w:ascii="Arial" w:hAnsi="Arial" w:cs="Arial"/>
                <w:szCs w:val="20"/>
              </w:rPr>
              <w:t>W</w:t>
            </w:r>
            <w:r w:rsidRPr="00AD02D2">
              <w:rPr>
                <w:rFonts w:ascii="Arial" w:hAnsi="Arial" w:cs="Arial"/>
                <w:szCs w:val="20"/>
              </w:rPr>
              <w:t xml:space="preserve">histleblower for misconduct that the </w:t>
            </w:r>
            <w:r w:rsidR="006D29C5" w:rsidRPr="00AD02D2">
              <w:rPr>
                <w:rFonts w:ascii="Arial" w:hAnsi="Arial" w:cs="Arial"/>
                <w:szCs w:val="20"/>
              </w:rPr>
              <w:t>W</w:t>
            </w:r>
            <w:r w:rsidRPr="00AD02D2">
              <w:rPr>
                <w:rFonts w:ascii="Arial" w:hAnsi="Arial" w:cs="Arial"/>
                <w:szCs w:val="20"/>
              </w:rPr>
              <w:t>histleblower has engaged in</w:t>
            </w:r>
            <w:r w:rsidR="00E25477" w:rsidRPr="00AD02D2">
              <w:rPr>
                <w:rFonts w:ascii="Arial" w:hAnsi="Arial" w:cs="Arial"/>
                <w:szCs w:val="20"/>
              </w:rPr>
              <w:t>,</w:t>
            </w:r>
            <w:r w:rsidRPr="00AD02D2">
              <w:rPr>
                <w:rFonts w:ascii="Arial" w:hAnsi="Arial" w:cs="Arial"/>
                <w:szCs w:val="20"/>
              </w:rPr>
              <w:t xml:space="preserve"> that is revealed in the report or subsequent investigation.</w:t>
            </w:r>
          </w:p>
          <w:p w14:paraId="53FADC5D" w14:textId="6C636ADD" w:rsidR="00FE5DF5" w:rsidRPr="00AD02D2" w:rsidRDefault="00FE5DF5" w:rsidP="00DE5E24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  <w:r w:rsidRPr="00AD02D2">
              <w:rPr>
                <w:rFonts w:ascii="Arial" w:hAnsi="Arial" w:cs="Arial"/>
                <w:szCs w:val="20"/>
              </w:rPr>
              <w:t xml:space="preserve">It is an offence </w:t>
            </w:r>
            <w:r w:rsidR="00CF49A3" w:rsidRPr="00AD02D2">
              <w:rPr>
                <w:rFonts w:ascii="Arial" w:hAnsi="Arial" w:cs="Arial"/>
                <w:szCs w:val="20"/>
              </w:rPr>
              <w:t xml:space="preserve">under the </w:t>
            </w:r>
            <w:r w:rsidR="00CF49A3" w:rsidRPr="00AD02D2">
              <w:rPr>
                <w:rFonts w:ascii="Arial" w:hAnsi="Arial" w:cs="Arial"/>
                <w:i/>
                <w:iCs/>
                <w:szCs w:val="20"/>
              </w:rPr>
              <w:t xml:space="preserve">Corporations Act 2001 </w:t>
            </w:r>
            <w:r w:rsidR="00CF49A3" w:rsidRPr="00AD02D2">
              <w:rPr>
                <w:rFonts w:ascii="Arial" w:hAnsi="Arial" w:cs="Arial"/>
                <w:szCs w:val="20"/>
              </w:rPr>
              <w:t>(Cth)</w:t>
            </w:r>
            <w:r w:rsidR="00C4006D" w:rsidRPr="00AD02D2">
              <w:rPr>
                <w:rFonts w:ascii="Arial" w:hAnsi="Arial" w:cs="Arial"/>
                <w:szCs w:val="20"/>
              </w:rPr>
              <w:t xml:space="preserve"> to cause, or threaten to case detriment to a Whistleblower because they have made, propose to make, or could make a report of Potential Wrongdoing</w:t>
            </w:r>
            <w:r w:rsidR="00FB533C" w:rsidRPr="00AD02D2">
              <w:rPr>
                <w:rFonts w:ascii="Arial" w:hAnsi="Arial" w:cs="Arial"/>
                <w:szCs w:val="20"/>
              </w:rPr>
              <w:t xml:space="preserve"> in accordance with this </w:t>
            </w:r>
            <w:r w:rsidR="00194EC1" w:rsidRPr="00AD02D2">
              <w:rPr>
                <w:rFonts w:ascii="Arial" w:hAnsi="Arial" w:cs="Arial"/>
                <w:szCs w:val="20"/>
              </w:rPr>
              <w:t>policy and serious penalties apply.  A Whistle</w:t>
            </w:r>
            <w:r w:rsidR="00117193" w:rsidRPr="00AD02D2">
              <w:rPr>
                <w:rFonts w:ascii="Arial" w:hAnsi="Arial" w:cs="Arial"/>
                <w:szCs w:val="20"/>
              </w:rPr>
              <w:t xml:space="preserve">blower who is subject to such detriment may seek compensation or other remedies from a Court if they have suffered </w:t>
            </w:r>
            <w:r w:rsidR="0025201F" w:rsidRPr="00AD02D2">
              <w:rPr>
                <w:rFonts w:ascii="Arial" w:hAnsi="Arial" w:cs="Arial"/>
                <w:szCs w:val="20"/>
              </w:rPr>
              <w:t xml:space="preserve">loss, damage or injury because TSA failed to take reasonable precautions </w:t>
            </w:r>
            <w:r w:rsidR="0077408D" w:rsidRPr="00AD02D2">
              <w:rPr>
                <w:rFonts w:ascii="Arial" w:hAnsi="Arial" w:cs="Arial"/>
                <w:szCs w:val="20"/>
              </w:rPr>
              <w:t>and exercise due diligence to prevent the detriment.</w:t>
            </w:r>
          </w:p>
        </w:tc>
      </w:tr>
      <w:tr w:rsidR="00550913" w:rsidRPr="00AD02D2" w14:paraId="2316A199" w14:textId="77777777" w:rsidTr="00916BDF">
        <w:trPr>
          <w:cantSplit/>
        </w:trPr>
        <w:tc>
          <w:tcPr>
            <w:tcW w:w="1951" w:type="dxa"/>
            <w:shd w:val="clear" w:color="auto" w:fill="FFFFFF" w:themeFill="background1"/>
          </w:tcPr>
          <w:p w14:paraId="513D750F" w14:textId="6C809110" w:rsidR="00550913" w:rsidRPr="00AD02D2" w:rsidRDefault="00550913" w:rsidP="005536E4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Protection for others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C0A8C0" w14:textId="79FD94E1" w:rsidR="00550913" w:rsidRPr="00AD02D2" w:rsidRDefault="00550913" w:rsidP="005536E4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The WPO will take into account any protection that may be appropriate for other parties involved in a whistleblowing matter</w:t>
            </w:r>
            <w:r w:rsidR="005B0A8D" w:rsidRPr="00AD02D2">
              <w:rPr>
                <w:rFonts w:ascii="Arial" w:hAnsi="Arial" w:cs="Arial"/>
                <w:szCs w:val="20"/>
                <w:lang w:val="en-AU"/>
              </w:rPr>
              <w:t>, e.g</w:t>
            </w:r>
            <w:r w:rsidRPr="00AD02D2">
              <w:rPr>
                <w:rFonts w:ascii="Arial" w:hAnsi="Arial" w:cs="Arial"/>
                <w:szCs w:val="20"/>
                <w:lang w:val="en-AU"/>
              </w:rPr>
              <w:t>.</w:t>
            </w:r>
            <w:r w:rsidR="005B0A8D" w:rsidRPr="00AD02D2">
              <w:rPr>
                <w:rFonts w:ascii="Arial" w:hAnsi="Arial" w:cs="Arial"/>
                <w:szCs w:val="20"/>
                <w:lang w:val="en-AU"/>
              </w:rPr>
              <w:t xml:space="preserve"> witnesses</w:t>
            </w:r>
            <w:r w:rsidR="00A743E3" w:rsidRPr="00AD02D2">
              <w:rPr>
                <w:rFonts w:ascii="Arial" w:hAnsi="Arial" w:cs="Arial"/>
                <w:szCs w:val="20"/>
                <w:lang w:val="en-AU"/>
              </w:rPr>
              <w:t xml:space="preserve"> and alleged victim</w:t>
            </w:r>
            <w:r w:rsidR="00E25477" w:rsidRPr="00AD02D2">
              <w:rPr>
                <w:rFonts w:ascii="Arial" w:hAnsi="Arial" w:cs="Arial"/>
                <w:szCs w:val="20"/>
                <w:lang w:val="en-AU"/>
              </w:rPr>
              <w:t>s</w:t>
            </w:r>
            <w:r w:rsidR="00A743E3" w:rsidRPr="00AD02D2">
              <w:rPr>
                <w:rFonts w:ascii="Arial" w:hAnsi="Arial" w:cs="Arial"/>
                <w:szCs w:val="20"/>
                <w:lang w:val="en-AU"/>
              </w:rPr>
              <w:t xml:space="preserve">/survivors of </w:t>
            </w:r>
            <w:r w:rsidR="00E25477" w:rsidRPr="00AD02D2">
              <w:rPr>
                <w:rFonts w:ascii="Arial" w:hAnsi="Arial" w:cs="Arial"/>
                <w:szCs w:val="20"/>
                <w:lang w:val="en-AU"/>
              </w:rPr>
              <w:t>W</w:t>
            </w:r>
            <w:r w:rsidR="005716B9" w:rsidRPr="00AD02D2">
              <w:rPr>
                <w:rFonts w:ascii="Arial" w:hAnsi="Arial" w:cs="Arial"/>
                <w:szCs w:val="20"/>
                <w:lang w:val="en-AU"/>
              </w:rPr>
              <w:t>rongdoing</w:t>
            </w:r>
            <w:r w:rsidR="005B0A8D" w:rsidRPr="00AD02D2">
              <w:rPr>
                <w:rFonts w:ascii="Arial" w:hAnsi="Arial" w:cs="Arial"/>
                <w:szCs w:val="20"/>
                <w:lang w:val="en-AU"/>
              </w:rPr>
              <w:t>.</w:t>
            </w:r>
          </w:p>
        </w:tc>
      </w:tr>
      <w:tr w:rsidR="00550913" w:rsidRPr="00AD02D2" w14:paraId="375D9475" w14:textId="77777777" w:rsidTr="00916BDF">
        <w:trPr>
          <w:cantSplit/>
        </w:trPr>
        <w:tc>
          <w:tcPr>
            <w:tcW w:w="1951" w:type="dxa"/>
            <w:shd w:val="clear" w:color="auto" w:fill="FFFFFF" w:themeFill="background1"/>
          </w:tcPr>
          <w:p w14:paraId="364227E0" w14:textId="77777777" w:rsidR="00550913" w:rsidRPr="00AD02D2" w:rsidRDefault="00550913" w:rsidP="005536E4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Separation of issues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00862E" w14:textId="7EEBAA45" w:rsidR="00550913" w:rsidRPr="00AD02D2" w:rsidRDefault="00550913" w:rsidP="005536E4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 xml:space="preserve">While TSA is committed to protecting </w:t>
            </w:r>
            <w:r w:rsidR="0095288B" w:rsidRPr="00AD02D2">
              <w:rPr>
                <w:rFonts w:ascii="Arial" w:hAnsi="Arial" w:cs="Arial"/>
                <w:szCs w:val="20"/>
                <w:lang w:val="en-AU"/>
              </w:rPr>
              <w:t xml:space="preserve">Whistleblowers </w:t>
            </w:r>
            <w:r w:rsidRPr="00AD02D2">
              <w:rPr>
                <w:rFonts w:ascii="Arial" w:hAnsi="Arial" w:cs="Arial"/>
                <w:szCs w:val="20"/>
                <w:lang w:val="en-AU"/>
              </w:rPr>
              <w:t xml:space="preserve">from retaliation, it is also important that </w:t>
            </w:r>
            <w:r w:rsidR="0095288B" w:rsidRPr="00AD02D2">
              <w:rPr>
                <w:rFonts w:ascii="Arial" w:hAnsi="Arial" w:cs="Arial"/>
                <w:szCs w:val="20"/>
                <w:lang w:val="en-AU"/>
              </w:rPr>
              <w:t xml:space="preserve">Whistleblowers </w:t>
            </w:r>
            <w:r w:rsidRPr="00AD02D2">
              <w:rPr>
                <w:rFonts w:ascii="Arial" w:hAnsi="Arial" w:cs="Arial"/>
                <w:szCs w:val="20"/>
                <w:lang w:val="en-AU"/>
              </w:rPr>
              <w:t>remain effective in their position and continue to fulfil the requirements of their role</w:t>
            </w:r>
            <w:r w:rsidR="001F01A8" w:rsidRPr="00AD02D2">
              <w:rPr>
                <w:rFonts w:ascii="Arial" w:hAnsi="Arial" w:cs="Arial"/>
                <w:szCs w:val="20"/>
                <w:lang w:val="en-AU"/>
              </w:rPr>
              <w:t xml:space="preserve"> as long as that remains reasonably practicable</w:t>
            </w:r>
            <w:r w:rsidR="0062029C" w:rsidRPr="00AD02D2">
              <w:rPr>
                <w:rFonts w:ascii="Arial" w:hAnsi="Arial" w:cs="Arial"/>
                <w:szCs w:val="20"/>
                <w:lang w:val="en-AU"/>
              </w:rPr>
              <w:t xml:space="preserve"> and safe for them to do so</w:t>
            </w:r>
            <w:r w:rsidRPr="00AD02D2">
              <w:rPr>
                <w:rFonts w:ascii="Arial" w:hAnsi="Arial" w:cs="Arial"/>
                <w:szCs w:val="20"/>
                <w:lang w:val="en-AU"/>
              </w:rPr>
              <w:t>.</w:t>
            </w:r>
          </w:p>
          <w:p w14:paraId="66286953" w14:textId="10457281" w:rsidR="002D2B75" w:rsidRPr="00AD02D2" w:rsidRDefault="00550913" w:rsidP="005536E4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 xml:space="preserve">TSA will retain the right to address any performance or contractual issues with </w:t>
            </w:r>
            <w:r w:rsidR="005E072E" w:rsidRPr="00AD02D2">
              <w:rPr>
                <w:rFonts w:ascii="Arial" w:hAnsi="Arial" w:cs="Arial"/>
                <w:szCs w:val="20"/>
                <w:lang w:val="en-AU"/>
              </w:rPr>
              <w:t>W</w:t>
            </w:r>
            <w:r w:rsidRPr="00AD02D2">
              <w:rPr>
                <w:rFonts w:ascii="Arial" w:hAnsi="Arial" w:cs="Arial"/>
                <w:szCs w:val="20"/>
                <w:lang w:val="en-AU"/>
              </w:rPr>
              <w:t>histleblowers provided they are kept separate from</w:t>
            </w:r>
            <w:r w:rsidR="005F3A10" w:rsidRPr="00AD02D2">
              <w:rPr>
                <w:rFonts w:ascii="Arial" w:hAnsi="Arial" w:cs="Arial"/>
                <w:szCs w:val="20"/>
                <w:lang w:val="en-AU"/>
              </w:rPr>
              <w:t>,</w:t>
            </w:r>
            <w:r w:rsidRPr="00AD02D2">
              <w:rPr>
                <w:rFonts w:ascii="Arial" w:hAnsi="Arial" w:cs="Arial"/>
                <w:szCs w:val="20"/>
                <w:lang w:val="en-AU"/>
              </w:rPr>
              <w:t xml:space="preserve"> and not influenced by the whistleblowing.</w:t>
            </w:r>
          </w:p>
        </w:tc>
      </w:tr>
    </w:tbl>
    <w:p w14:paraId="7BA9063A" w14:textId="77777777" w:rsidR="005536E4" w:rsidRPr="00AD02D2" w:rsidRDefault="005536E4" w:rsidP="00FD7254">
      <w:pPr>
        <w:pStyle w:val="Heading1"/>
        <w:shd w:val="clear" w:color="auto" w:fill="FFFFFF" w:themeFill="background1"/>
        <w:rPr>
          <w:rFonts w:ascii="Arial" w:hAnsi="Arial" w:cs="Arial"/>
          <w:sz w:val="28"/>
          <w:szCs w:val="32"/>
        </w:rPr>
      </w:pPr>
      <w:bookmarkStart w:id="15" w:name="_Toc504973680"/>
    </w:p>
    <w:p w14:paraId="0470DD0B" w14:textId="77777777" w:rsidR="005536E4" w:rsidRPr="00AD02D2" w:rsidRDefault="005536E4">
      <w:pPr>
        <w:spacing w:after="200"/>
        <w:rPr>
          <w:rFonts w:ascii="Arial" w:hAnsi="Arial" w:cs="Arial"/>
          <w:b/>
          <w:color w:val="000000" w:themeColor="text1"/>
          <w:sz w:val="28"/>
          <w:szCs w:val="32"/>
        </w:rPr>
      </w:pPr>
      <w:r w:rsidRPr="00AD02D2">
        <w:rPr>
          <w:rFonts w:ascii="Arial" w:hAnsi="Arial" w:cs="Arial"/>
          <w:sz w:val="28"/>
          <w:szCs w:val="32"/>
        </w:rPr>
        <w:br w:type="page"/>
      </w:r>
    </w:p>
    <w:p w14:paraId="5C6D7996" w14:textId="1E60D8FB" w:rsidR="006D29C5" w:rsidRPr="00AD02D2" w:rsidRDefault="006D29C5" w:rsidP="00916BDF">
      <w:pPr>
        <w:pStyle w:val="Heading1"/>
        <w:rPr>
          <w:rFonts w:ascii="Arial" w:hAnsi="Arial" w:cs="Arial"/>
          <w:sz w:val="28"/>
          <w:szCs w:val="32"/>
        </w:rPr>
      </w:pPr>
      <w:bookmarkStart w:id="16" w:name="_Toc101516676"/>
      <w:r w:rsidRPr="00AD02D2">
        <w:rPr>
          <w:rFonts w:ascii="Arial" w:hAnsi="Arial" w:cs="Arial"/>
          <w:sz w:val="28"/>
          <w:szCs w:val="32"/>
        </w:rPr>
        <w:lastRenderedPageBreak/>
        <w:t>Reporting to the Board</w:t>
      </w:r>
      <w:r w:rsidR="002636A3" w:rsidRPr="00AD02D2">
        <w:rPr>
          <w:rFonts w:ascii="Arial" w:hAnsi="Arial" w:cs="Arial"/>
          <w:sz w:val="28"/>
          <w:szCs w:val="32"/>
        </w:rPr>
        <w:t>, Access</w:t>
      </w:r>
      <w:r w:rsidR="00334E80" w:rsidRPr="00AD02D2">
        <w:rPr>
          <w:rFonts w:ascii="Arial" w:hAnsi="Arial" w:cs="Arial"/>
          <w:sz w:val="28"/>
          <w:szCs w:val="32"/>
        </w:rPr>
        <w:t xml:space="preserve"> and</w:t>
      </w:r>
      <w:r w:rsidR="002636A3" w:rsidRPr="00AD02D2">
        <w:rPr>
          <w:rFonts w:ascii="Arial" w:hAnsi="Arial" w:cs="Arial"/>
          <w:sz w:val="28"/>
          <w:szCs w:val="32"/>
        </w:rPr>
        <w:t xml:space="preserve"> Training in relation to this policy</w:t>
      </w:r>
      <w:bookmarkEnd w:id="16"/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6D29C5" w:rsidRPr="00AD02D2" w14:paraId="77A75734" w14:textId="77777777" w:rsidTr="00916BDF">
        <w:tc>
          <w:tcPr>
            <w:tcW w:w="1951" w:type="dxa"/>
            <w:shd w:val="clear" w:color="auto" w:fill="FFFFFF" w:themeFill="background1"/>
          </w:tcPr>
          <w:p w14:paraId="0EBB389F" w14:textId="4E87B038" w:rsidR="006D29C5" w:rsidRPr="00AD02D2" w:rsidRDefault="002636A3" w:rsidP="003C1D71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Board oversight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77F2B8" w14:textId="28B1DC93" w:rsidR="006D29C5" w:rsidRPr="00AD02D2" w:rsidRDefault="00BC34F3" w:rsidP="003C1D71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  <w:bookmarkStart w:id="17" w:name="_Hlk84343581"/>
            <w:bookmarkStart w:id="18" w:name="_Hlk89964485"/>
            <w:r w:rsidRPr="00AD02D2">
              <w:rPr>
                <w:rFonts w:ascii="Arial" w:hAnsi="Arial" w:cs="Arial"/>
                <w:szCs w:val="20"/>
              </w:rPr>
              <w:t xml:space="preserve">The Board (either directly or through its </w:t>
            </w:r>
            <w:r w:rsidR="00F67FD3" w:rsidRPr="00AD02D2">
              <w:rPr>
                <w:rFonts w:ascii="Arial" w:hAnsi="Arial" w:cs="Arial"/>
                <w:szCs w:val="20"/>
              </w:rPr>
              <w:t>A</w:t>
            </w:r>
            <w:r w:rsidRPr="00AD02D2">
              <w:rPr>
                <w:rFonts w:ascii="Arial" w:hAnsi="Arial" w:cs="Arial"/>
                <w:szCs w:val="20"/>
              </w:rPr>
              <w:t xml:space="preserve">udit </w:t>
            </w:r>
            <w:r w:rsidR="00F67FD3" w:rsidRPr="00AD02D2">
              <w:rPr>
                <w:rFonts w:ascii="Arial" w:hAnsi="Arial" w:cs="Arial"/>
                <w:szCs w:val="20"/>
              </w:rPr>
              <w:t>and R</w:t>
            </w:r>
            <w:r w:rsidRPr="00AD02D2">
              <w:rPr>
                <w:rFonts w:ascii="Arial" w:hAnsi="Arial" w:cs="Arial"/>
                <w:szCs w:val="20"/>
              </w:rPr>
              <w:t xml:space="preserve">isk </w:t>
            </w:r>
            <w:r w:rsidR="00F67FD3" w:rsidRPr="00AD02D2">
              <w:rPr>
                <w:rFonts w:ascii="Arial" w:hAnsi="Arial" w:cs="Arial"/>
                <w:szCs w:val="20"/>
              </w:rPr>
              <w:t>C</w:t>
            </w:r>
            <w:r w:rsidRPr="00AD02D2">
              <w:rPr>
                <w:rFonts w:ascii="Arial" w:hAnsi="Arial" w:cs="Arial"/>
                <w:szCs w:val="20"/>
              </w:rPr>
              <w:t xml:space="preserve">ommittee) will monitor the whistleblower management system to ensure that the broader trends, themes and/or </w:t>
            </w:r>
            <w:bookmarkStart w:id="19" w:name="_Hlk84343593"/>
            <w:bookmarkEnd w:id="17"/>
            <w:r w:rsidRPr="00AD02D2">
              <w:rPr>
                <w:rFonts w:ascii="Arial" w:hAnsi="Arial" w:cs="Arial"/>
                <w:szCs w:val="20"/>
              </w:rPr>
              <w:t>emerging risks highlighted by the disclosures made under its policy are addressed and mitigated as part of its risk management and corporate governance.</w:t>
            </w:r>
            <w:bookmarkEnd w:id="18"/>
            <w:bookmarkEnd w:id="19"/>
          </w:p>
        </w:tc>
      </w:tr>
      <w:tr w:rsidR="002636A3" w:rsidRPr="00AD02D2" w14:paraId="7DCE87A3" w14:textId="77777777" w:rsidTr="00916BDF">
        <w:tc>
          <w:tcPr>
            <w:tcW w:w="1951" w:type="dxa"/>
            <w:shd w:val="clear" w:color="auto" w:fill="FFFFFF" w:themeFill="background1"/>
          </w:tcPr>
          <w:p w14:paraId="27AD6A3E" w14:textId="44AB7CC0" w:rsidR="002636A3" w:rsidRPr="00AD02D2" w:rsidRDefault="00A91FE5" w:rsidP="003C1D71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  <w:r w:rsidRPr="00AD02D2">
              <w:rPr>
                <w:rFonts w:ascii="Arial" w:hAnsi="Arial" w:cs="Arial"/>
                <w:szCs w:val="20"/>
              </w:rPr>
              <w:t>Training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D1985A" w14:textId="4A67CDEA" w:rsidR="002636A3" w:rsidRPr="00AD02D2" w:rsidRDefault="00A91FE5" w:rsidP="00D5181F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  <w:r w:rsidRPr="00AD02D2">
              <w:rPr>
                <w:rFonts w:ascii="Arial" w:eastAsiaTheme="minorHAnsi" w:hAnsi="Arial" w:cs="Arial"/>
                <w:szCs w:val="20"/>
                <w:lang w:eastAsia="en-US"/>
              </w:rPr>
              <w:t xml:space="preserve">The </w:t>
            </w:r>
            <w:r w:rsidR="00461619" w:rsidRPr="00AD02D2">
              <w:rPr>
                <w:rFonts w:ascii="Arial" w:eastAsiaTheme="minorHAnsi" w:hAnsi="Arial" w:cs="Arial"/>
                <w:szCs w:val="20"/>
                <w:lang w:eastAsia="en-US"/>
              </w:rPr>
              <w:t>Secretary to the Property Trusts</w:t>
            </w:r>
            <w:r w:rsidRPr="00AD02D2">
              <w:rPr>
                <w:rFonts w:ascii="Arial" w:eastAsiaTheme="minorHAnsi" w:hAnsi="Arial" w:cs="Arial"/>
                <w:szCs w:val="20"/>
                <w:lang w:eastAsia="en-US"/>
              </w:rPr>
              <w:t xml:space="preserve"> will be responsible for </w:t>
            </w:r>
            <w:r w:rsidR="00461619" w:rsidRPr="00AD02D2">
              <w:rPr>
                <w:rFonts w:ascii="Arial" w:eastAsiaTheme="minorHAnsi" w:hAnsi="Arial" w:cs="Arial"/>
                <w:szCs w:val="20"/>
                <w:lang w:eastAsia="en-US"/>
              </w:rPr>
              <w:t xml:space="preserve">ensuring the </w:t>
            </w:r>
            <w:r w:rsidRPr="00AD02D2">
              <w:rPr>
                <w:rFonts w:ascii="Arial" w:eastAsiaTheme="minorHAnsi" w:hAnsi="Arial" w:cs="Arial"/>
                <w:szCs w:val="20"/>
                <w:lang w:eastAsia="en-US"/>
              </w:rPr>
              <w:t xml:space="preserve">ongoing education and training on the </w:t>
            </w:r>
            <w:r w:rsidR="005E072E" w:rsidRPr="00AD02D2">
              <w:rPr>
                <w:rFonts w:ascii="Arial" w:eastAsiaTheme="minorHAnsi" w:hAnsi="Arial" w:cs="Arial"/>
                <w:szCs w:val="20"/>
                <w:lang w:eastAsia="en-US"/>
              </w:rPr>
              <w:t>W</w:t>
            </w:r>
            <w:r w:rsidRPr="00AD02D2">
              <w:rPr>
                <w:rFonts w:ascii="Arial" w:eastAsiaTheme="minorHAnsi" w:hAnsi="Arial" w:cs="Arial"/>
                <w:szCs w:val="20"/>
                <w:lang w:eastAsia="en-US"/>
              </w:rPr>
              <w:t xml:space="preserve">histleblower </w:t>
            </w:r>
            <w:r w:rsidR="005E072E" w:rsidRPr="00AD02D2">
              <w:rPr>
                <w:rFonts w:ascii="Arial" w:eastAsiaTheme="minorHAnsi" w:hAnsi="Arial" w:cs="Arial"/>
                <w:szCs w:val="20"/>
                <w:lang w:eastAsia="en-US"/>
              </w:rPr>
              <w:t>P</w:t>
            </w:r>
            <w:r w:rsidRPr="00AD02D2">
              <w:rPr>
                <w:rFonts w:ascii="Arial" w:eastAsiaTheme="minorHAnsi" w:hAnsi="Arial" w:cs="Arial"/>
                <w:szCs w:val="20"/>
                <w:lang w:eastAsia="en-US"/>
              </w:rPr>
              <w:t>olicy, processes and procedures to all</w:t>
            </w:r>
            <w:r w:rsidR="0095288B" w:rsidRPr="00AD02D2">
              <w:rPr>
                <w:rFonts w:ascii="Arial" w:eastAsiaTheme="minorHAnsi" w:hAnsi="Arial" w:cs="Arial"/>
                <w:szCs w:val="20"/>
                <w:lang w:eastAsia="en-US"/>
              </w:rPr>
              <w:t xml:space="preserve"> personnel</w:t>
            </w:r>
            <w:r w:rsidRPr="00AD02D2">
              <w:rPr>
                <w:rFonts w:ascii="Arial" w:eastAsiaTheme="minorHAnsi" w:hAnsi="Arial" w:cs="Arial"/>
                <w:szCs w:val="20"/>
                <w:lang w:eastAsia="en-US"/>
              </w:rPr>
              <w:t>.</w:t>
            </w:r>
          </w:p>
        </w:tc>
      </w:tr>
      <w:tr w:rsidR="00A91FE5" w:rsidRPr="00AD02D2" w14:paraId="7EE18A04" w14:textId="77777777" w:rsidTr="00916BDF">
        <w:tc>
          <w:tcPr>
            <w:tcW w:w="1951" w:type="dxa"/>
            <w:shd w:val="clear" w:color="auto" w:fill="FFFFFF" w:themeFill="background1"/>
          </w:tcPr>
          <w:p w14:paraId="62264510" w14:textId="2A9BF05D" w:rsidR="00A91FE5" w:rsidRPr="00AD02D2" w:rsidRDefault="00A91FE5" w:rsidP="003C1D71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  <w:r w:rsidRPr="00AD02D2">
              <w:rPr>
                <w:rFonts w:ascii="Arial" w:hAnsi="Arial" w:cs="Arial"/>
                <w:szCs w:val="20"/>
              </w:rPr>
              <w:t>Policy availability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344FAD" w14:textId="331E59C3" w:rsidR="00A91FE5" w:rsidRPr="00AD02D2" w:rsidRDefault="00A91FE5" w:rsidP="003C1D71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eastAsiaTheme="minorHAnsi" w:hAnsi="Arial" w:cs="Arial"/>
                <w:szCs w:val="20"/>
                <w:lang w:eastAsia="en-US"/>
              </w:rPr>
              <w:t xml:space="preserve">This policy will be available to </w:t>
            </w:r>
            <w:r w:rsidR="00F556E5" w:rsidRPr="00AD02D2">
              <w:rPr>
                <w:rFonts w:ascii="Arial" w:eastAsiaTheme="minorHAnsi" w:hAnsi="Arial" w:cs="Arial"/>
                <w:szCs w:val="20"/>
                <w:lang w:eastAsia="en-US"/>
              </w:rPr>
              <w:t xml:space="preserve">TSA </w:t>
            </w:r>
            <w:r w:rsidR="0095288B" w:rsidRPr="00AD02D2">
              <w:rPr>
                <w:rFonts w:ascii="Arial" w:eastAsiaTheme="minorHAnsi" w:hAnsi="Arial" w:cs="Arial"/>
                <w:szCs w:val="20"/>
                <w:lang w:eastAsia="en-US"/>
              </w:rPr>
              <w:t>personnel</w:t>
            </w:r>
            <w:r w:rsidRPr="00AD02D2">
              <w:rPr>
                <w:rFonts w:ascii="Arial" w:eastAsiaTheme="minorHAnsi" w:hAnsi="Arial" w:cs="Arial"/>
                <w:szCs w:val="20"/>
                <w:lang w:eastAsia="en-US"/>
              </w:rPr>
              <w:t xml:space="preserve"> on the intranet</w:t>
            </w:r>
            <w:r w:rsidR="00703DFE" w:rsidRPr="00AD02D2">
              <w:rPr>
                <w:rFonts w:ascii="Arial" w:eastAsiaTheme="minorHAnsi" w:hAnsi="Arial" w:cs="Arial"/>
                <w:szCs w:val="20"/>
                <w:lang w:eastAsia="en-US"/>
              </w:rPr>
              <w:t xml:space="preserve"> </w:t>
            </w:r>
            <w:hyperlink r:id="rId14" w:history="1">
              <w:r w:rsidR="00703DFE" w:rsidRPr="00AD02D2">
                <w:rPr>
                  <w:rStyle w:val="Hyperlink"/>
                  <w:rFonts w:ascii="Arial" w:hAnsi="Arial" w:cs="Arial"/>
                  <w:szCs w:val="20"/>
                </w:rPr>
                <w:t>Policy Hub - Home (sharepoint.com)</w:t>
              </w:r>
            </w:hyperlink>
            <w:r w:rsidRPr="00AD02D2">
              <w:rPr>
                <w:rFonts w:ascii="Arial" w:eastAsiaTheme="minorHAnsi" w:hAnsi="Arial" w:cs="Arial"/>
                <w:szCs w:val="20"/>
                <w:lang w:eastAsia="en-US"/>
              </w:rPr>
              <w:t xml:space="preserve">. A copy will also be available on </w:t>
            </w:r>
            <w:r w:rsidR="00D5181F" w:rsidRPr="00AD02D2">
              <w:rPr>
                <w:rFonts w:ascii="Arial" w:eastAsiaTheme="minorHAnsi" w:hAnsi="Arial" w:cs="Arial"/>
                <w:szCs w:val="20"/>
                <w:lang w:eastAsia="en-US"/>
              </w:rPr>
              <w:t>TSA’s</w:t>
            </w:r>
            <w:r w:rsidRPr="00AD02D2">
              <w:rPr>
                <w:rFonts w:ascii="Arial" w:eastAsiaTheme="minorHAnsi" w:hAnsi="Arial" w:cs="Arial"/>
                <w:szCs w:val="20"/>
                <w:lang w:eastAsia="en-US"/>
              </w:rPr>
              <w:t xml:space="preserve"> website to ensure it is accessible for all eligible </w:t>
            </w:r>
            <w:r w:rsidR="005E072E" w:rsidRPr="00AD02D2">
              <w:rPr>
                <w:rFonts w:ascii="Arial" w:eastAsiaTheme="minorHAnsi" w:hAnsi="Arial" w:cs="Arial"/>
                <w:szCs w:val="20"/>
                <w:lang w:eastAsia="en-US"/>
              </w:rPr>
              <w:t>W</w:t>
            </w:r>
            <w:r w:rsidRPr="00AD02D2">
              <w:rPr>
                <w:rFonts w:ascii="Arial" w:eastAsiaTheme="minorHAnsi" w:hAnsi="Arial" w:cs="Arial"/>
                <w:szCs w:val="20"/>
                <w:lang w:eastAsia="en-US"/>
              </w:rPr>
              <w:t xml:space="preserve">histleblowers. </w:t>
            </w:r>
          </w:p>
        </w:tc>
      </w:tr>
    </w:tbl>
    <w:p w14:paraId="702B09A2" w14:textId="006C7913" w:rsidR="00181A82" w:rsidRPr="00AD02D2" w:rsidRDefault="00041AAA" w:rsidP="00916BDF">
      <w:pPr>
        <w:pStyle w:val="Heading1"/>
        <w:spacing w:before="360"/>
        <w:rPr>
          <w:rFonts w:ascii="Arial" w:hAnsi="Arial" w:cs="Arial"/>
          <w:sz w:val="28"/>
          <w:szCs w:val="32"/>
        </w:rPr>
      </w:pPr>
      <w:bookmarkStart w:id="20" w:name="_Toc101516677"/>
      <w:r w:rsidRPr="00AD02D2">
        <w:rPr>
          <w:rFonts w:ascii="Arial" w:hAnsi="Arial" w:cs="Arial"/>
          <w:sz w:val="28"/>
          <w:szCs w:val="32"/>
        </w:rPr>
        <w:t>Roles and Responsibilities</w:t>
      </w:r>
      <w:bookmarkEnd w:id="15"/>
      <w:bookmarkEnd w:id="20"/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1951"/>
        <w:gridCol w:w="7903"/>
      </w:tblGrid>
      <w:tr w:rsidR="009B3707" w:rsidRPr="00AD02D2" w14:paraId="12BCEB60" w14:textId="77777777" w:rsidTr="00E9033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1D7BF2" w14:textId="77777777" w:rsidR="009B3707" w:rsidRPr="00AD02D2" w:rsidRDefault="009B3707" w:rsidP="00916BDF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Whistleblower</w:t>
            </w:r>
          </w:p>
        </w:tc>
        <w:tc>
          <w:tcPr>
            <w:tcW w:w="79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C28C291" w14:textId="2DA1D84D" w:rsidR="001D541A" w:rsidRPr="00AD02D2" w:rsidRDefault="00995581" w:rsidP="00916BDF">
            <w:pPr>
              <w:pStyle w:val="BulletText1"/>
              <w:numPr>
                <w:ilvl w:val="0"/>
                <w:numId w:val="0"/>
              </w:numPr>
              <w:shd w:val="clear" w:color="auto" w:fill="FFFFFF" w:themeFill="background1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>P</w:t>
            </w:r>
            <w:r w:rsidR="009B3707" w:rsidRPr="00AD02D2">
              <w:rPr>
                <w:rFonts w:ascii="Arial" w:hAnsi="Arial" w:cs="Arial"/>
                <w:lang w:val="en-AU"/>
              </w:rPr>
              <w:t>rovides a report recipient verifiable information of improper</w:t>
            </w:r>
            <w:r w:rsidR="001D541A" w:rsidRPr="00AD02D2">
              <w:rPr>
                <w:rFonts w:ascii="Arial" w:hAnsi="Arial" w:cs="Arial"/>
                <w:lang w:val="en-AU"/>
              </w:rPr>
              <w:t>, illegal or corrupt</w:t>
            </w:r>
            <w:r w:rsidR="009B3707" w:rsidRPr="00AD02D2">
              <w:rPr>
                <w:rFonts w:ascii="Arial" w:hAnsi="Arial" w:cs="Arial"/>
                <w:lang w:val="en-AU"/>
              </w:rPr>
              <w:t xml:space="preserve"> conduct within </w:t>
            </w:r>
            <w:r w:rsidR="00C44EDD" w:rsidRPr="00AD02D2">
              <w:rPr>
                <w:rFonts w:ascii="Arial" w:hAnsi="Arial" w:cs="Arial"/>
                <w:lang w:val="en-AU"/>
              </w:rPr>
              <w:t>TSA</w:t>
            </w:r>
            <w:r w:rsidR="009B3707" w:rsidRPr="00AD02D2">
              <w:rPr>
                <w:rFonts w:ascii="Arial" w:hAnsi="Arial" w:cs="Arial"/>
                <w:lang w:val="en-AU"/>
              </w:rPr>
              <w:t>.</w:t>
            </w:r>
          </w:p>
        </w:tc>
      </w:tr>
      <w:tr w:rsidR="009B3707" w:rsidRPr="00AD02D2" w14:paraId="5B5DCFE1" w14:textId="77777777" w:rsidTr="00303A7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9E8C47" w14:textId="77777777" w:rsidR="009B3707" w:rsidRPr="00AD02D2" w:rsidRDefault="009B3707" w:rsidP="00916BDF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Report Recipient</w:t>
            </w:r>
          </w:p>
        </w:tc>
        <w:tc>
          <w:tcPr>
            <w:tcW w:w="79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32B516" w14:textId="3BC05B05" w:rsidR="009B3707" w:rsidRPr="00AD02D2" w:rsidRDefault="009B3707" w:rsidP="00DE5E24">
            <w:pPr>
              <w:pStyle w:val="BulletText1"/>
              <w:numPr>
                <w:ilvl w:val="0"/>
                <w:numId w:val="45"/>
              </w:numPr>
              <w:shd w:val="clear" w:color="auto" w:fill="FFFFFF" w:themeFill="background1"/>
              <w:spacing w:after="0"/>
              <w:ind w:left="357" w:hanging="357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 xml:space="preserve">Receives a report from the </w:t>
            </w:r>
            <w:r w:rsidR="005E072E" w:rsidRPr="00AD02D2">
              <w:rPr>
                <w:rFonts w:ascii="Arial" w:hAnsi="Arial" w:cs="Arial"/>
                <w:lang w:val="en-AU"/>
              </w:rPr>
              <w:t>W</w:t>
            </w:r>
            <w:r w:rsidRPr="00AD02D2">
              <w:rPr>
                <w:rFonts w:ascii="Arial" w:hAnsi="Arial" w:cs="Arial"/>
                <w:lang w:val="en-AU"/>
              </w:rPr>
              <w:t>histleblower</w:t>
            </w:r>
          </w:p>
          <w:p w14:paraId="4B59B468" w14:textId="5D70A163" w:rsidR="009B3707" w:rsidRPr="00AD02D2" w:rsidRDefault="009B3707" w:rsidP="00DE5E24">
            <w:pPr>
              <w:pStyle w:val="BulletText1"/>
              <w:numPr>
                <w:ilvl w:val="0"/>
                <w:numId w:val="45"/>
              </w:numPr>
              <w:shd w:val="clear" w:color="auto" w:fill="FFFFFF" w:themeFill="background1"/>
              <w:spacing w:before="0" w:after="0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 xml:space="preserve">Protects the </w:t>
            </w:r>
            <w:r w:rsidR="00B23037" w:rsidRPr="00AD02D2">
              <w:rPr>
                <w:rFonts w:ascii="Arial" w:hAnsi="Arial" w:cs="Arial"/>
                <w:lang w:val="en-AU"/>
              </w:rPr>
              <w:t xml:space="preserve">confidentiality </w:t>
            </w:r>
            <w:r w:rsidRPr="00AD02D2">
              <w:rPr>
                <w:rFonts w:ascii="Arial" w:hAnsi="Arial" w:cs="Arial"/>
                <w:lang w:val="en-AU"/>
              </w:rPr>
              <w:t xml:space="preserve">of the </w:t>
            </w:r>
            <w:r w:rsidR="005E072E" w:rsidRPr="00AD02D2">
              <w:rPr>
                <w:rFonts w:ascii="Arial" w:hAnsi="Arial" w:cs="Arial"/>
                <w:lang w:val="en-AU"/>
              </w:rPr>
              <w:t>W</w:t>
            </w:r>
            <w:r w:rsidRPr="00AD02D2">
              <w:rPr>
                <w:rFonts w:ascii="Arial" w:hAnsi="Arial" w:cs="Arial"/>
                <w:lang w:val="en-AU"/>
              </w:rPr>
              <w:t>histleblower</w:t>
            </w:r>
            <w:r w:rsidR="00B23037" w:rsidRPr="00AD02D2">
              <w:rPr>
                <w:rFonts w:ascii="Arial" w:hAnsi="Arial" w:cs="Arial"/>
                <w:lang w:val="en-AU"/>
              </w:rPr>
              <w:t>’s identity</w:t>
            </w:r>
          </w:p>
          <w:p w14:paraId="4B6ACD96" w14:textId="642D6962" w:rsidR="009B3707" w:rsidRPr="00AD02D2" w:rsidRDefault="009B3707" w:rsidP="00DE5E24">
            <w:pPr>
              <w:pStyle w:val="BulletText1"/>
              <w:numPr>
                <w:ilvl w:val="0"/>
                <w:numId w:val="45"/>
              </w:numPr>
              <w:shd w:val="clear" w:color="auto" w:fill="FFFFFF" w:themeFill="background1"/>
              <w:spacing w:before="0"/>
              <w:ind w:left="357" w:hanging="357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>Liaises with TSA’s WPO to manage TSA’s response to whistleblowing reports</w:t>
            </w:r>
          </w:p>
        </w:tc>
      </w:tr>
      <w:tr w:rsidR="009B3707" w:rsidRPr="00AD02D2" w14:paraId="732C2401" w14:textId="77777777" w:rsidTr="00303A7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9E4D28" w14:textId="64043CF4" w:rsidR="009B3707" w:rsidRPr="00AD02D2" w:rsidRDefault="009B3707" w:rsidP="00916BDF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Whistleblower Protections Officer</w:t>
            </w:r>
            <w:r w:rsidR="007276D3" w:rsidRPr="00AD02D2">
              <w:rPr>
                <w:rFonts w:ascii="Arial" w:hAnsi="Arial" w:cs="Arial"/>
                <w:szCs w:val="20"/>
                <w:lang w:val="en-AU"/>
              </w:rPr>
              <w:t xml:space="preserve"> (WPO)</w:t>
            </w:r>
          </w:p>
        </w:tc>
        <w:tc>
          <w:tcPr>
            <w:tcW w:w="79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585B85" w14:textId="3D30C658" w:rsidR="009B3707" w:rsidRPr="00AD02D2" w:rsidRDefault="009B3707" w:rsidP="00DE5E24">
            <w:pPr>
              <w:pStyle w:val="BulletText1"/>
              <w:numPr>
                <w:ilvl w:val="0"/>
                <w:numId w:val="45"/>
              </w:numPr>
              <w:shd w:val="clear" w:color="auto" w:fill="FFFFFF" w:themeFill="background1"/>
              <w:spacing w:after="0"/>
              <w:ind w:left="357" w:hanging="357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>Receives whistleblowing reports</w:t>
            </w:r>
          </w:p>
          <w:p w14:paraId="63FA8A97" w14:textId="44EC333F" w:rsidR="007276D3" w:rsidRPr="00AD02D2" w:rsidRDefault="007276D3" w:rsidP="00DE5E24">
            <w:pPr>
              <w:pStyle w:val="BulletText1"/>
              <w:numPr>
                <w:ilvl w:val="0"/>
                <w:numId w:val="46"/>
              </w:numPr>
              <w:shd w:val="clear" w:color="auto" w:fill="FFFFFF" w:themeFill="background1"/>
              <w:spacing w:before="0" w:after="0"/>
              <w:ind w:left="357" w:hanging="357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 xml:space="preserve">Protects the </w:t>
            </w:r>
            <w:r w:rsidR="00B23037" w:rsidRPr="00AD02D2">
              <w:rPr>
                <w:rFonts w:ascii="Arial" w:hAnsi="Arial" w:cs="Arial"/>
                <w:lang w:val="en-AU"/>
              </w:rPr>
              <w:t xml:space="preserve">confidentiality </w:t>
            </w:r>
            <w:r w:rsidRPr="00AD02D2">
              <w:rPr>
                <w:rFonts w:ascii="Arial" w:hAnsi="Arial" w:cs="Arial"/>
                <w:lang w:val="en-AU"/>
              </w:rPr>
              <w:t xml:space="preserve">of the </w:t>
            </w:r>
            <w:r w:rsidR="005E072E" w:rsidRPr="00AD02D2">
              <w:rPr>
                <w:rFonts w:ascii="Arial" w:hAnsi="Arial" w:cs="Arial"/>
                <w:lang w:val="en-AU"/>
              </w:rPr>
              <w:t>W</w:t>
            </w:r>
            <w:r w:rsidRPr="00AD02D2">
              <w:rPr>
                <w:rFonts w:ascii="Arial" w:hAnsi="Arial" w:cs="Arial"/>
                <w:lang w:val="en-AU"/>
              </w:rPr>
              <w:t>histleblower</w:t>
            </w:r>
            <w:r w:rsidR="00B23037" w:rsidRPr="00AD02D2">
              <w:rPr>
                <w:rFonts w:ascii="Arial" w:hAnsi="Arial" w:cs="Arial"/>
                <w:lang w:val="en-AU"/>
              </w:rPr>
              <w:t>’s identity</w:t>
            </w:r>
          </w:p>
          <w:p w14:paraId="10BBAACD" w14:textId="3476E163" w:rsidR="009B3707" w:rsidRPr="00AD02D2" w:rsidRDefault="009B3707" w:rsidP="00DE5E24">
            <w:pPr>
              <w:pStyle w:val="BulletText1"/>
              <w:numPr>
                <w:ilvl w:val="0"/>
                <w:numId w:val="46"/>
              </w:numPr>
              <w:shd w:val="clear" w:color="auto" w:fill="FFFFFF" w:themeFill="background1"/>
              <w:spacing w:before="0" w:after="0"/>
              <w:ind w:left="357" w:hanging="357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 xml:space="preserve">Works with </w:t>
            </w:r>
            <w:r w:rsidR="005E072E" w:rsidRPr="00AD02D2">
              <w:rPr>
                <w:rFonts w:ascii="Arial" w:hAnsi="Arial" w:cs="Arial"/>
                <w:lang w:val="en-AU"/>
              </w:rPr>
              <w:t>W</w:t>
            </w:r>
            <w:r w:rsidRPr="00AD02D2">
              <w:rPr>
                <w:rFonts w:ascii="Arial" w:hAnsi="Arial" w:cs="Arial"/>
                <w:lang w:val="en-AU"/>
              </w:rPr>
              <w:t>histleblowers and report recipients to manage TSA’s response to whistleblowing reports</w:t>
            </w:r>
          </w:p>
          <w:p w14:paraId="19AD5192" w14:textId="4FB16336" w:rsidR="009B3707" w:rsidRPr="00AD02D2" w:rsidRDefault="009B3707" w:rsidP="00DE5E24">
            <w:pPr>
              <w:pStyle w:val="BulletText1"/>
              <w:numPr>
                <w:ilvl w:val="0"/>
                <w:numId w:val="46"/>
              </w:numPr>
              <w:shd w:val="clear" w:color="auto" w:fill="FFFFFF" w:themeFill="background1"/>
              <w:spacing w:before="0" w:after="0"/>
              <w:ind w:left="357" w:hanging="357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 xml:space="preserve">Reports </w:t>
            </w:r>
            <w:r w:rsidR="00687BC5" w:rsidRPr="00AD02D2">
              <w:rPr>
                <w:rFonts w:ascii="Arial" w:hAnsi="Arial" w:cs="Arial"/>
                <w:lang w:val="en-AU"/>
              </w:rPr>
              <w:t xml:space="preserve">directly </w:t>
            </w:r>
            <w:r w:rsidRPr="00AD02D2">
              <w:rPr>
                <w:rFonts w:ascii="Arial" w:hAnsi="Arial" w:cs="Arial"/>
                <w:lang w:val="en-AU"/>
              </w:rPr>
              <w:t>to the Board on whistleblower reports</w:t>
            </w:r>
            <w:r w:rsidR="007276D3" w:rsidRPr="00AD02D2">
              <w:rPr>
                <w:rFonts w:ascii="Arial" w:hAnsi="Arial" w:cs="Arial"/>
                <w:lang w:val="en-AU"/>
              </w:rPr>
              <w:t xml:space="preserve"> (while keeping the </w:t>
            </w:r>
            <w:r w:rsidR="005E072E" w:rsidRPr="00AD02D2">
              <w:rPr>
                <w:rFonts w:ascii="Arial" w:hAnsi="Arial" w:cs="Arial"/>
                <w:lang w:val="en-AU"/>
              </w:rPr>
              <w:t>W</w:t>
            </w:r>
            <w:r w:rsidR="007276D3" w:rsidRPr="00AD02D2">
              <w:rPr>
                <w:rFonts w:ascii="Arial" w:hAnsi="Arial" w:cs="Arial"/>
                <w:lang w:val="en-AU"/>
              </w:rPr>
              <w:t>histleblower’s identity confidential)</w:t>
            </w:r>
          </w:p>
          <w:p w14:paraId="158B78A2" w14:textId="77777777" w:rsidR="008C17B3" w:rsidRPr="00AD02D2" w:rsidRDefault="008C17B3" w:rsidP="00DE5E24">
            <w:pPr>
              <w:pStyle w:val="BulletText1"/>
              <w:numPr>
                <w:ilvl w:val="0"/>
                <w:numId w:val="46"/>
              </w:numPr>
              <w:shd w:val="clear" w:color="auto" w:fill="FFFFFF" w:themeFill="background1"/>
              <w:spacing w:before="0" w:after="0"/>
              <w:ind w:left="357" w:hanging="357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 xml:space="preserve">Facilitates communication and awareness of this policy and related processes to all </w:t>
            </w:r>
            <w:r w:rsidR="009B1770" w:rsidRPr="00AD02D2">
              <w:rPr>
                <w:rFonts w:ascii="Arial" w:hAnsi="Arial" w:cs="Arial"/>
                <w:lang w:val="en-AU"/>
              </w:rPr>
              <w:t>p</w:t>
            </w:r>
            <w:r w:rsidRPr="00AD02D2">
              <w:rPr>
                <w:rFonts w:ascii="Arial" w:hAnsi="Arial" w:cs="Arial"/>
                <w:lang w:val="en-AU"/>
              </w:rPr>
              <w:t>ersonnel</w:t>
            </w:r>
          </w:p>
          <w:p w14:paraId="0A9437C5" w14:textId="6337FD0F" w:rsidR="0091206F" w:rsidRPr="00AD02D2" w:rsidRDefault="0091206F" w:rsidP="00DE5E24">
            <w:pPr>
              <w:pStyle w:val="BulletText1"/>
              <w:numPr>
                <w:ilvl w:val="0"/>
                <w:numId w:val="45"/>
              </w:numPr>
              <w:shd w:val="clear" w:color="auto" w:fill="FFFFFF" w:themeFill="background1"/>
              <w:spacing w:before="0"/>
              <w:ind w:left="357" w:hanging="357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 xml:space="preserve">Ensures protection is afforded to </w:t>
            </w:r>
            <w:r w:rsidR="005E072E" w:rsidRPr="00AD02D2">
              <w:rPr>
                <w:rFonts w:ascii="Arial" w:hAnsi="Arial" w:cs="Arial"/>
                <w:lang w:val="en-AU"/>
              </w:rPr>
              <w:t>the W</w:t>
            </w:r>
            <w:r w:rsidRPr="00AD02D2">
              <w:rPr>
                <w:rFonts w:ascii="Arial" w:hAnsi="Arial" w:cs="Arial"/>
                <w:lang w:val="en-AU"/>
              </w:rPr>
              <w:t>histleblower</w:t>
            </w:r>
          </w:p>
        </w:tc>
      </w:tr>
    </w:tbl>
    <w:p w14:paraId="424E03E9" w14:textId="621CD80A" w:rsidR="003C1BCA" w:rsidRPr="00AD02D2" w:rsidRDefault="00AC481A" w:rsidP="00916BDF">
      <w:pPr>
        <w:pStyle w:val="Heading1"/>
        <w:spacing w:before="360"/>
        <w:rPr>
          <w:rFonts w:ascii="Arial" w:hAnsi="Arial" w:cs="Arial"/>
          <w:sz w:val="28"/>
          <w:szCs w:val="32"/>
        </w:rPr>
      </w:pPr>
      <w:bookmarkStart w:id="21" w:name="_Toc101516678"/>
      <w:r w:rsidRPr="00AD02D2">
        <w:rPr>
          <w:rFonts w:ascii="Arial" w:hAnsi="Arial" w:cs="Arial"/>
          <w:sz w:val="28"/>
          <w:szCs w:val="32"/>
        </w:rPr>
        <w:t>Accountability</w:t>
      </w:r>
      <w:bookmarkEnd w:id="21"/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941"/>
        <w:gridCol w:w="7840"/>
      </w:tblGrid>
      <w:tr w:rsidR="008C380C" w:rsidRPr="00AD02D2" w14:paraId="06C4B31B" w14:textId="77777777" w:rsidTr="00A44DE5"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45F8CC7F" w14:textId="77777777" w:rsidR="008C380C" w:rsidRPr="00AD02D2" w:rsidRDefault="008C380C" w:rsidP="00444135">
            <w:pPr>
              <w:pStyle w:val="TableRowHeading"/>
              <w:shd w:val="clear" w:color="auto" w:fill="FFFFFF" w:themeFill="background1"/>
              <w:rPr>
                <w:rFonts w:ascii="Arial" w:eastAsiaTheme="minorHAnsi" w:hAnsi="Arial" w:cs="Arial"/>
                <w:szCs w:val="20"/>
                <w:lang w:val="en-AU" w:eastAsia="en-US"/>
              </w:rPr>
            </w:pPr>
            <w:r w:rsidRPr="00AD02D2">
              <w:rPr>
                <w:rFonts w:ascii="Arial" w:eastAsiaTheme="minorHAnsi" w:hAnsi="Arial" w:cs="Arial"/>
                <w:szCs w:val="20"/>
                <w:lang w:val="en-AU" w:eastAsia="en-US"/>
              </w:rPr>
              <w:t>Obligation</w:t>
            </w:r>
          </w:p>
        </w:tc>
        <w:tc>
          <w:tcPr>
            <w:tcW w:w="7840" w:type="dxa"/>
            <w:tcBorders>
              <w:left w:val="nil"/>
              <w:right w:val="nil"/>
            </w:tcBorders>
          </w:tcPr>
          <w:p w14:paraId="74CA0F95" w14:textId="429DBA89" w:rsidR="008C380C" w:rsidRPr="00AD02D2" w:rsidRDefault="008C380C" w:rsidP="00916BDF">
            <w:pPr>
              <w:spacing w:before="60" w:after="60"/>
              <w:rPr>
                <w:rFonts w:ascii="Arial" w:hAnsi="Arial" w:cs="Arial"/>
              </w:rPr>
            </w:pPr>
            <w:r w:rsidRPr="00AD02D2">
              <w:rPr>
                <w:rFonts w:ascii="Arial" w:hAnsi="Arial" w:cs="Arial"/>
              </w:rPr>
              <w:t xml:space="preserve">All </w:t>
            </w:r>
            <w:r w:rsidR="009B1770" w:rsidRPr="00AD02D2">
              <w:rPr>
                <w:rFonts w:ascii="Arial" w:hAnsi="Arial" w:cs="Arial"/>
              </w:rPr>
              <w:t>p</w:t>
            </w:r>
            <w:r w:rsidRPr="00AD02D2">
              <w:rPr>
                <w:rFonts w:ascii="Arial" w:hAnsi="Arial" w:cs="Arial"/>
              </w:rPr>
              <w:t>ersonnel under the terms of their service, employment, engagement or contract must comply with all TSA policies, procedures and supporting documents.</w:t>
            </w:r>
          </w:p>
        </w:tc>
      </w:tr>
      <w:tr w:rsidR="008C380C" w:rsidRPr="00AD02D2" w14:paraId="6E985B67" w14:textId="77777777" w:rsidTr="00A44DE5"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4317BC8B" w14:textId="77777777" w:rsidR="008C380C" w:rsidRPr="00AD02D2" w:rsidRDefault="008C380C" w:rsidP="00444135">
            <w:pPr>
              <w:pStyle w:val="TableRowHeading"/>
              <w:shd w:val="clear" w:color="auto" w:fill="FFFFFF" w:themeFill="background1"/>
              <w:rPr>
                <w:rFonts w:ascii="Arial" w:eastAsiaTheme="minorHAnsi" w:hAnsi="Arial" w:cs="Arial"/>
                <w:szCs w:val="20"/>
                <w:lang w:val="en-AU" w:eastAsia="en-US"/>
              </w:rPr>
            </w:pPr>
            <w:r w:rsidRPr="00AD02D2">
              <w:rPr>
                <w:rFonts w:ascii="Arial" w:eastAsiaTheme="minorHAnsi" w:hAnsi="Arial" w:cs="Arial"/>
                <w:szCs w:val="20"/>
                <w:lang w:val="en-AU" w:eastAsia="en-US"/>
              </w:rPr>
              <w:t>Consequences of non-compliance</w:t>
            </w:r>
          </w:p>
        </w:tc>
        <w:tc>
          <w:tcPr>
            <w:tcW w:w="7840" w:type="dxa"/>
            <w:tcBorders>
              <w:left w:val="nil"/>
              <w:right w:val="nil"/>
            </w:tcBorders>
          </w:tcPr>
          <w:p w14:paraId="00A90102" w14:textId="236F0295" w:rsidR="008C380C" w:rsidRPr="00AD02D2" w:rsidRDefault="008C380C" w:rsidP="00444135">
            <w:pPr>
              <w:spacing w:before="60" w:after="60"/>
              <w:rPr>
                <w:rFonts w:ascii="Arial" w:hAnsi="Arial" w:cs="Arial"/>
              </w:rPr>
            </w:pPr>
            <w:r w:rsidRPr="00AD02D2">
              <w:rPr>
                <w:rFonts w:ascii="Arial" w:hAnsi="Arial" w:cs="Arial"/>
              </w:rPr>
              <w:t xml:space="preserve">Failure to comply with this policy may result in disciplinary action </w:t>
            </w:r>
            <w:r w:rsidR="00077E41" w:rsidRPr="00AD02D2">
              <w:rPr>
                <w:rFonts w:ascii="Arial" w:hAnsi="Arial" w:cs="Arial"/>
              </w:rPr>
              <w:t xml:space="preserve">or mediation </w:t>
            </w:r>
            <w:r w:rsidRPr="00AD02D2">
              <w:rPr>
                <w:rFonts w:ascii="Arial" w:hAnsi="Arial" w:cs="Arial"/>
              </w:rPr>
              <w:t>and, in serious cases, termination of employment or engagement with TSA.</w:t>
            </w:r>
          </w:p>
        </w:tc>
      </w:tr>
    </w:tbl>
    <w:p w14:paraId="65F768AA" w14:textId="77777777" w:rsidR="00181A82" w:rsidRPr="00AD02D2" w:rsidRDefault="00181A82" w:rsidP="00916BDF">
      <w:pPr>
        <w:pStyle w:val="Heading1"/>
        <w:spacing w:before="360"/>
        <w:rPr>
          <w:rFonts w:ascii="Arial" w:hAnsi="Arial" w:cs="Arial"/>
          <w:sz w:val="28"/>
          <w:szCs w:val="32"/>
        </w:rPr>
      </w:pPr>
      <w:bookmarkStart w:id="22" w:name="_Toc504973682"/>
      <w:bookmarkStart w:id="23" w:name="_Toc101516679"/>
      <w:r w:rsidRPr="00AD02D2">
        <w:rPr>
          <w:rFonts w:ascii="Arial" w:hAnsi="Arial" w:cs="Arial"/>
          <w:sz w:val="28"/>
          <w:szCs w:val="32"/>
        </w:rPr>
        <w:t>Location</w:t>
      </w:r>
      <w:bookmarkEnd w:id="22"/>
      <w:bookmarkEnd w:id="23"/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931"/>
        <w:gridCol w:w="7850"/>
      </w:tblGrid>
      <w:tr w:rsidR="001924D1" w:rsidRPr="00AD02D2" w14:paraId="0FFFD476" w14:textId="77777777" w:rsidTr="00A44DE5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5F773CDD" w14:textId="77777777" w:rsidR="001924D1" w:rsidRPr="00AD02D2" w:rsidRDefault="00536940" w:rsidP="00536940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AD02D2">
              <w:rPr>
                <w:rFonts w:ascii="Arial" w:hAnsi="Arial" w:cs="Arial"/>
                <w:b/>
                <w:bCs/>
                <w:lang w:val="en-AU"/>
              </w:rPr>
              <w:t>Repository</w:t>
            </w:r>
          </w:p>
        </w:tc>
        <w:tc>
          <w:tcPr>
            <w:tcW w:w="7850" w:type="dxa"/>
            <w:tcBorders>
              <w:left w:val="nil"/>
              <w:right w:val="nil"/>
            </w:tcBorders>
          </w:tcPr>
          <w:p w14:paraId="7C66D4D4" w14:textId="51D4EE4A" w:rsidR="001924D1" w:rsidRPr="00B12172" w:rsidRDefault="00400014" w:rsidP="00536940">
            <w:pPr>
              <w:spacing w:before="120"/>
              <w:rPr>
                <w:rFonts w:ascii="Arial" w:hAnsi="Arial" w:cs="Arial"/>
              </w:rPr>
            </w:pPr>
            <w:hyperlink r:id="rId15" w:history="1">
              <w:r w:rsidR="0009174C" w:rsidRPr="00B12172">
                <w:rPr>
                  <w:rStyle w:val="Hyperlink"/>
                  <w:rFonts w:ascii="Arial" w:eastAsiaTheme="minorHAnsi" w:hAnsi="Arial" w:cs="Arial"/>
                  <w:lang w:val="en-AU" w:eastAsia="en-US"/>
                </w:rPr>
                <w:t xml:space="preserve">Territorial Policy </w:t>
              </w:r>
              <w:r w:rsidR="00AB61D4" w:rsidRPr="00B12172">
                <w:rPr>
                  <w:rStyle w:val="Hyperlink"/>
                  <w:rFonts w:ascii="Arial" w:hAnsi="Arial" w:cs="Arial"/>
                </w:rPr>
                <w:t>Hub</w:t>
              </w:r>
            </w:hyperlink>
          </w:p>
        </w:tc>
      </w:tr>
    </w:tbl>
    <w:p w14:paraId="1344CD51" w14:textId="4D08123F" w:rsidR="00181A82" w:rsidRPr="00AD02D2" w:rsidRDefault="00181A82" w:rsidP="00916BDF">
      <w:pPr>
        <w:pStyle w:val="Heading1"/>
        <w:spacing w:before="360"/>
        <w:rPr>
          <w:rFonts w:ascii="Arial" w:hAnsi="Arial" w:cs="Arial"/>
          <w:sz w:val="28"/>
          <w:szCs w:val="32"/>
        </w:rPr>
      </w:pPr>
      <w:bookmarkStart w:id="24" w:name="_Toc504973683"/>
      <w:bookmarkStart w:id="25" w:name="_Toc101516680"/>
      <w:r w:rsidRPr="00AD02D2">
        <w:rPr>
          <w:rFonts w:ascii="Arial" w:hAnsi="Arial" w:cs="Arial"/>
          <w:sz w:val="28"/>
          <w:szCs w:val="32"/>
        </w:rPr>
        <w:t>Feedback</w:t>
      </w:r>
      <w:bookmarkEnd w:id="24"/>
      <w:bookmarkEnd w:id="25"/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951"/>
        <w:gridCol w:w="7830"/>
      </w:tblGrid>
      <w:tr w:rsidR="009A15C7" w:rsidRPr="00AD02D2" w14:paraId="738A692E" w14:textId="77777777" w:rsidTr="00A44DE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855200" w14:textId="77777777" w:rsidR="009A15C7" w:rsidRPr="00AD02D2" w:rsidRDefault="009A15C7" w:rsidP="00444135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Feedback is encouraged</w:t>
            </w:r>
          </w:p>
        </w:tc>
        <w:tc>
          <w:tcPr>
            <w:tcW w:w="783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2A79EF9" w14:textId="77777777" w:rsidR="009A15C7" w:rsidRPr="00AD02D2" w:rsidRDefault="009A15C7" w:rsidP="00444135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Feedback is used to improve and enhance the impact of this policy and will be considered when reviewing and updating the document.</w:t>
            </w:r>
          </w:p>
        </w:tc>
      </w:tr>
      <w:tr w:rsidR="009A15C7" w:rsidRPr="00AD02D2" w14:paraId="2CC2F074" w14:textId="77777777" w:rsidTr="00A44DE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F208CB" w14:textId="77777777" w:rsidR="009A15C7" w:rsidRPr="00AD02D2" w:rsidRDefault="009A15C7" w:rsidP="00444135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Who is feedback provided to?</w:t>
            </w:r>
          </w:p>
        </w:tc>
        <w:tc>
          <w:tcPr>
            <w:tcW w:w="783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11B3B69" w14:textId="76F97D46" w:rsidR="009A15C7" w:rsidRPr="00AD02D2" w:rsidRDefault="009A15C7" w:rsidP="00444135">
            <w:pPr>
              <w:pStyle w:val="TableText"/>
              <w:shd w:val="clear" w:color="auto" w:fill="FFFFFF" w:themeFill="background1"/>
              <w:rPr>
                <w:rFonts w:ascii="Arial" w:hAnsi="Arial" w:cs="Arial"/>
                <w:color w:val="0000FF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 xml:space="preserve">All feedback is to be forwarded to the </w:t>
            </w:r>
            <w:r w:rsidR="00077E41" w:rsidRPr="00AD02D2">
              <w:rPr>
                <w:rFonts w:ascii="Arial" w:hAnsi="Arial" w:cs="Arial"/>
                <w:szCs w:val="20"/>
                <w:lang w:val="en-AU"/>
              </w:rPr>
              <w:t xml:space="preserve">Secretary to the Property Trusts </w:t>
            </w:r>
            <w:r w:rsidRPr="00AD02D2">
              <w:rPr>
                <w:rFonts w:ascii="Arial" w:hAnsi="Arial" w:cs="Arial"/>
                <w:szCs w:val="20"/>
                <w:lang w:val="en-AU"/>
              </w:rPr>
              <w:t xml:space="preserve">via email to </w:t>
            </w:r>
            <w:hyperlink r:id="rId16" w:history="1">
              <w:r w:rsidR="0009174C" w:rsidRPr="00AD02D2">
                <w:rPr>
                  <w:rStyle w:val="Hyperlink"/>
                  <w:rFonts w:ascii="Arial" w:hAnsi="Arial" w:cs="Arial"/>
                  <w:szCs w:val="20"/>
                </w:rPr>
                <w:t>policy@salvationarmy.org.au</w:t>
              </w:r>
            </w:hyperlink>
            <w:r w:rsidR="0009174C" w:rsidRPr="00AD02D2">
              <w:rPr>
                <w:rFonts w:ascii="Arial" w:hAnsi="Arial" w:cs="Arial"/>
                <w:color w:val="auto"/>
                <w:szCs w:val="20"/>
              </w:rPr>
              <w:t>.</w:t>
            </w:r>
            <w:r w:rsidR="0009174C" w:rsidRPr="00AD02D2">
              <w:rPr>
                <w:rFonts w:ascii="Arial" w:hAnsi="Arial" w:cs="Arial"/>
                <w:color w:val="0000FF"/>
                <w:szCs w:val="20"/>
                <w:lang w:val="en-AU"/>
              </w:rPr>
              <w:t xml:space="preserve"> </w:t>
            </w:r>
          </w:p>
        </w:tc>
      </w:tr>
    </w:tbl>
    <w:p w14:paraId="25E668C4" w14:textId="77777777" w:rsidR="00DE5E24" w:rsidRPr="00AD02D2" w:rsidRDefault="00DE5E24">
      <w:pPr>
        <w:spacing w:after="200"/>
        <w:rPr>
          <w:rFonts w:ascii="Arial" w:hAnsi="Arial" w:cs="Arial"/>
          <w:b/>
          <w:color w:val="000000" w:themeColor="text1"/>
          <w:sz w:val="28"/>
          <w:szCs w:val="32"/>
        </w:rPr>
      </w:pPr>
      <w:bookmarkStart w:id="26" w:name="_Toc504973684"/>
      <w:bookmarkStart w:id="27" w:name="_Toc5423674"/>
      <w:bookmarkStart w:id="28" w:name="_Toc504973685"/>
      <w:r w:rsidRPr="00AD02D2">
        <w:rPr>
          <w:rFonts w:ascii="Arial" w:hAnsi="Arial" w:cs="Arial"/>
          <w:sz w:val="28"/>
          <w:szCs w:val="32"/>
        </w:rPr>
        <w:br w:type="page"/>
      </w:r>
    </w:p>
    <w:p w14:paraId="0D143114" w14:textId="26A1BD43" w:rsidR="00AC481A" w:rsidRPr="00AD02D2" w:rsidRDefault="00AC481A" w:rsidP="00916BDF">
      <w:pPr>
        <w:pStyle w:val="Heading1"/>
        <w:spacing w:before="360"/>
        <w:rPr>
          <w:rFonts w:ascii="Arial" w:hAnsi="Arial" w:cs="Arial"/>
          <w:sz w:val="28"/>
          <w:szCs w:val="32"/>
        </w:rPr>
      </w:pPr>
      <w:bookmarkStart w:id="29" w:name="_Toc101516681"/>
      <w:r w:rsidRPr="00AD02D2">
        <w:rPr>
          <w:rFonts w:ascii="Arial" w:hAnsi="Arial" w:cs="Arial"/>
          <w:sz w:val="28"/>
          <w:szCs w:val="32"/>
        </w:rPr>
        <w:lastRenderedPageBreak/>
        <w:t xml:space="preserve">Related Documents and </w:t>
      </w:r>
      <w:r w:rsidR="005318AB" w:rsidRPr="00AD02D2">
        <w:rPr>
          <w:rFonts w:ascii="Arial" w:hAnsi="Arial" w:cs="Arial"/>
          <w:sz w:val="28"/>
          <w:szCs w:val="32"/>
        </w:rPr>
        <w:t>References</w:t>
      </w:r>
      <w:bookmarkEnd w:id="29"/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09174C" w:rsidRPr="00AD02D2" w14:paraId="2AEB383C" w14:textId="77777777" w:rsidTr="00BE277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bookmarkEnd w:id="26"/>
          <w:bookmarkEnd w:id="27"/>
          <w:p w14:paraId="3979B403" w14:textId="0AFDEE32" w:rsidR="0009174C" w:rsidRPr="00AD02D2" w:rsidRDefault="0009174C" w:rsidP="00D5181F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color w:val="auto"/>
                <w:szCs w:val="20"/>
              </w:rPr>
            </w:pPr>
            <w:r w:rsidRPr="00AD02D2">
              <w:rPr>
                <w:rFonts w:ascii="Arial" w:hAnsi="Arial" w:cs="Arial"/>
                <w:color w:val="auto"/>
                <w:szCs w:val="20"/>
                <w:lang w:val="en-AU"/>
              </w:rPr>
              <w:t>Policy Documents</w:t>
            </w:r>
          </w:p>
        </w:tc>
        <w:tc>
          <w:tcPr>
            <w:tcW w:w="76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4C3A324" w14:textId="44C38AAD" w:rsidR="0009174C" w:rsidRPr="00AD02D2" w:rsidRDefault="0009174C" w:rsidP="00D5181F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</w:rPr>
              <w:t>Whistleblower Protections Policy</w:t>
            </w:r>
            <w:r w:rsidRPr="00AD02D2">
              <w:rPr>
                <w:rStyle w:val="Hyperlink"/>
                <w:rFonts w:ascii="Arial" w:hAnsi="Arial" w:cs="Arial"/>
              </w:rPr>
              <w:t xml:space="preserve"> </w:t>
            </w:r>
            <w:r w:rsidRPr="00AD02D2">
              <w:rPr>
                <w:rStyle w:val="Hyperlink"/>
                <w:rFonts w:ascii="Arial" w:hAnsi="Arial" w:cs="Arial"/>
                <w:color w:val="auto"/>
                <w:u w:val="none"/>
              </w:rPr>
              <w:t>(GO_LR_POL_TWBP)</w:t>
            </w:r>
          </w:p>
          <w:p w14:paraId="0CFB9762" w14:textId="094CC226" w:rsidR="0009174C" w:rsidRPr="00AD02D2" w:rsidRDefault="0009174C" w:rsidP="00D5181F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</w:rPr>
            </w:pPr>
            <w:r w:rsidRPr="00AD02D2">
              <w:rPr>
                <w:rFonts w:ascii="Arial" w:hAnsi="Arial" w:cs="Arial"/>
              </w:rPr>
              <w:t>Whistleblower Protections Procedure</w:t>
            </w:r>
            <w:r w:rsidRPr="00AD02D2">
              <w:rPr>
                <w:rFonts w:ascii="Arial" w:hAnsi="Arial" w:cs="Arial"/>
                <w:lang w:val="en-AU"/>
              </w:rPr>
              <w:t xml:space="preserve"> (GO_LR_PRO_TWBP)</w:t>
            </w:r>
          </w:p>
        </w:tc>
      </w:tr>
      <w:tr w:rsidR="00077E41" w:rsidRPr="00AD02D2" w14:paraId="505FE281" w14:textId="77777777" w:rsidTr="00BE277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E64154" w14:textId="77777777" w:rsidR="00827540" w:rsidRPr="00AD02D2" w:rsidRDefault="00827540" w:rsidP="00D5181F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color w:val="auto"/>
                <w:szCs w:val="20"/>
                <w:lang w:val="en-AU"/>
              </w:rPr>
            </w:pPr>
            <w:r w:rsidRPr="00AD02D2">
              <w:rPr>
                <w:rFonts w:ascii="Arial" w:hAnsi="Arial" w:cs="Arial"/>
                <w:color w:val="auto"/>
                <w:szCs w:val="20"/>
                <w:lang w:val="en-AU"/>
              </w:rPr>
              <w:t>Related Policy Documents</w:t>
            </w:r>
          </w:p>
        </w:tc>
        <w:tc>
          <w:tcPr>
            <w:tcW w:w="76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B5CAA3C" w14:textId="62B599A7" w:rsidR="00AC481A" w:rsidRPr="00AD02D2" w:rsidRDefault="00AC481A" w:rsidP="00D5181F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</w:rPr>
              <w:t>Feedback and Complaints Policy</w:t>
            </w:r>
            <w:r w:rsidRPr="00AD02D2">
              <w:rPr>
                <w:rFonts w:ascii="Arial" w:hAnsi="Arial" w:cs="Arial"/>
                <w:lang w:val="en-AU"/>
              </w:rPr>
              <w:t xml:space="preserve"> (GO_QA_POL_TFBK)</w:t>
            </w:r>
          </w:p>
          <w:p w14:paraId="61B5318F" w14:textId="54A6601E" w:rsidR="005B2A18" w:rsidRPr="00AD02D2" w:rsidRDefault="005B2A18" w:rsidP="00D5181F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</w:rPr>
              <w:t>Incident Management Policy</w:t>
            </w:r>
            <w:r w:rsidRPr="00AD02D2">
              <w:rPr>
                <w:rFonts w:ascii="Arial" w:hAnsi="Arial" w:cs="Arial"/>
                <w:lang w:val="en-AU"/>
              </w:rPr>
              <w:t xml:space="preserve"> (GO_QA_POL_TCIM)</w:t>
            </w:r>
          </w:p>
          <w:p w14:paraId="71CCE07A" w14:textId="6ECDFEEA" w:rsidR="00B4181D" w:rsidRPr="00AD02D2" w:rsidRDefault="00AC481A" w:rsidP="00D5181F">
            <w:pPr>
              <w:pStyle w:val="TableText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szCs w:val="20"/>
              </w:rPr>
              <w:t>Media Relations Policy</w:t>
            </w:r>
            <w:r w:rsidRPr="00AD02D2">
              <w:rPr>
                <w:rFonts w:ascii="Arial" w:hAnsi="Arial" w:cs="Arial"/>
                <w:lang w:val="en-AU"/>
              </w:rPr>
              <w:t xml:space="preserve"> (GO_PR_POL_TMED) </w:t>
            </w:r>
          </w:p>
          <w:p w14:paraId="25F8AF0A" w14:textId="351CBB50" w:rsidR="00827540" w:rsidRPr="00AD02D2" w:rsidRDefault="00B4181D" w:rsidP="00D5181F">
            <w:pPr>
              <w:pStyle w:val="TableText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szCs w:val="20"/>
              </w:rPr>
              <w:t>Workplace Relations Policy</w:t>
            </w:r>
            <w:r w:rsidR="00E02097" w:rsidRPr="00AD02D2">
              <w:rPr>
                <w:rStyle w:val="Hyperlink"/>
                <w:rFonts w:ascii="Arial" w:hAnsi="Arial" w:cs="Arial"/>
                <w:color w:val="auto"/>
                <w:szCs w:val="20"/>
                <w:u w:val="none"/>
              </w:rPr>
              <w:t xml:space="preserve"> (BS_HR_POL_TWPR)</w:t>
            </w:r>
          </w:p>
        </w:tc>
      </w:tr>
      <w:tr w:rsidR="00077E41" w:rsidRPr="00AD02D2" w14:paraId="35E0B6FF" w14:textId="77777777" w:rsidTr="00BE277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8160D5" w14:textId="3ED1C5D5" w:rsidR="00827540" w:rsidRPr="00AD02D2" w:rsidRDefault="00827540" w:rsidP="00D5181F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color w:val="auto"/>
                <w:szCs w:val="20"/>
                <w:lang w:val="en-AU"/>
              </w:rPr>
            </w:pPr>
            <w:r w:rsidRPr="00AD02D2">
              <w:rPr>
                <w:rFonts w:ascii="Arial" w:hAnsi="Arial" w:cs="Arial"/>
                <w:color w:val="auto"/>
                <w:szCs w:val="20"/>
                <w:lang w:val="en-AU"/>
              </w:rPr>
              <w:t xml:space="preserve">Related </w:t>
            </w:r>
            <w:r w:rsidR="00BE2772" w:rsidRPr="00AD02D2">
              <w:rPr>
                <w:rFonts w:ascii="Arial" w:hAnsi="Arial" w:cs="Arial"/>
                <w:color w:val="auto"/>
                <w:szCs w:val="20"/>
                <w:lang w:val="en-AU"/>
              </w:rPr>
              <w:br/>
            </w:r>
            <w:r w:rsidRPr="00AD02D2">
              <w:rPr>
                <w:rFonts w:ascii="Arial" w:hAnsi="Arial" w:cs="Arial"/>
                <w:color w:val="auto"/>
                <w:szCs w:val="20"/>
                <w:lang w:val="en-AU"/>
              </w:rPr>
              <w:t xml:space="preserve">Legislation </w:t>
            </w:r>
          </w:p>
        </w:tc>
        <w:tc>
          <w:tcPr>
            <w:tcW w:w="76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D8EC32B" w14:textId="25210523" w:rsidR="00827540" w:rsidRPr="00AD02D2" w:rsidRDefault="00827540" w:rsidP="00D5181F">
            <w:pPr>
              <w:pStyle w:val="TableTex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Cs w:val="20"/>
                <w:shd w:val="clear" w:color="auto" w:fill="FFFFFF"/>
                <w:lang w:val="en-AU"/>
              </w:rPr>
            </w:pPr>
            <w:r w:rsidRPr="00AD02D2">
              <w:rPr>
                <w:rFonts w:ascii="Arial" w:hAnsi="Arial" w:cs="Arial"/>
                <w:bCs/>
                <w:i/>
                <w:color w:val="auto"/>
                <w:szCs w:val="20"/>
                <w:shd w:val="clear" w:color="auto" w:fill="FFFFFF"/>
                <w:lang w:val="en-AU"/>
              </w:rPr>
              <w:t>Treasury Laws Amendment (Enhancing Whistleblower Protections) Act 2019</w:t>
            </w:r>
            <w:r w:rsidR="0051233E" w:rsidRPr="00AD02D2">
              <w:rPr>
                <w:rFonts w:ascii="Arial" w:hAnsi="Arial" w:cs="Arial"/>
                <w:bCs/>
                <w:color w:val="auto"/>
                <w:szCs w:val="20"/>
                <w:shd w:val="clear" w:color="auto" w:fill="FFFFFF"/>
                <w:lang w:val="en-AU"/>
              </w:rPr>
              <w:t xml:space="preserve"> </w:t>
            </w:r>
            <w:r w:rsidR="0051233E" w:rsidRPr="00AD02D2">
              <w:rPr>
                <w:rFonts w:ascii="Arial" w:hAnsi="Arial" w:cs="Arial"/>
                <w:bCs/>
                <w:color w:val="auto"/>
                <w:shd w:val="clear" w:color="auto" w:fill="FFFFFF"/>
              </w:rPr>
              <w:t>(Cth)</w:t>
            </w:r>
          </w:p>
          <w:p w14:paraId="1529B735" w14:textId="0DA623D6" w:rsidR="00B436F1" w:rsidRPr="00AD02D2" w:rsidRDefault="00B436F1" w:rsidP="00D5181F">
            <w:pPr>
              <w:pStyle w:val="TableTex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Cs w:val="20"/>
                <w:shd w:val="clear" w:color="auto" w:fill="FFFFFF"/>
                <w:lang w:val="en-AU"/>
              </w:rPr>
            </w:pPr>
            <w:r w:rsidRPr="00AD02D2">
              <w:rPr>
                <w:rFonts w:ascii="Arial" w:hAnsi="Arial" w:cs="Arial"/>
                <w:bCs/>
                <w:i/>
                <w:color w:val="auto"/>
                <w:szCs w:val="20"/>
                <w:shd w:val="clear" w:color="auto" w:fill="FFFFFF"/>
                <w:lang w:val="en-AU"/>
              </w:rPr>
              <w:t>Privacy Act 1988</w:t>
            </w:r>
            <w:r w:rsidR="00E02097" w:rsidRPr="00AD02D2">
              <w:rPr>
                <w:rFonts w:ascii="Arial" w:hAnsi="Arial" w:cs="Arial"/>
                <w:bCs/>
                <w:i/>
                <w:color w:val="auto"/>
                <w:szCs w:val="20"/>
                <w:shd w:val="clear" w:color="auto" w:fill="FFFFFF"/>
                <w:lang w:val="en-AU"/>
              </w:rPr>
              <w:t xml:space="preserve"> </w:t>
            </w:r>
            <w:r w:rsidR="00E02097" w:rsidRPr="00AD02D2">
              <w:rPr>
                <w:rFonts w:ascii="Arial" w:hAnsi="Arial" w:cs="Arial"/>
                <w:bCs/>
                <w:color w:val="auto"/>
                <w:shd w:val="clear" w:color="auto" w:fill="FFFFFF"/>
              </w:rPr>
              <w:t>(Cth)</w:t>
            </w:r>
          </w:p>
          <w:p w14:paraId="626508BE" w14:textId="77777777" w:rsidR="001254CD" w:rsidRPr="00AD02D2" w:rsidRDefault="001254CD" w:rsidP="00D5181F">
            <w:pPr>
              <w:pStyle w:val="TableText"/>
              <w:shd w:val="clear" w:color="auto" w:fill="FFFFFF" w:themeFill="background1"/>
              <w:rPr>
                <w:rFonts w:ascii="Arial" w:hAnsi="Arial" w:cs="Arial"/>
                <w:bCs/>
                <w:i/>
                <w:color w:val="auto"/>
                <w:szCs w:val="20"/>
                <w:shd w:val="clear" w:color="auto" w:fill="FFFFFF"/>
                <w:lang w:val="en-AU"/>
              </w:rPr>
            </w:pPr>
            <w:r w:rsidRPr="00AD02D2">
              <w:rPr>
                <w:rFonts w:ascii="Arial" w:hAnsi="Arial" w:cs="Arial"/>
                <w:bCs/>
                <w:i/>
                <w:color w:val="auto"/>
                <w:szCs w:val="20"/>
                <w:shd w:val="clear" w:color="auto" w:fill="FFFFFF"/>
                <w:lang w:val="en-AU"/>
              </w:rPr>
              <w:t xml:space="preserve">Corporations Act </w:t>
            </w:r>
            <w:r w:rsidR="007325D4" w:rsidRPr="00AD02D2">
              <w:rPr>
                <w:rFonts w:ascii="Arial" w:hAnsi="Arial" w:cs="Arial"/>
                <w:bCs/>
                <w:i/>
                <w:color w:val="auto"/>
                <w:szCs w:val="20"/>
                <w:shd w:val="clear" w:color="auto" w:fill="FFFFFF"/>
                <w:lang w:val="en-AU"/>
              </w:rPr>
              <w:t xml:space="preserve">2001 </w:t>
            </w:r>
            <w:r w:rsidR="007325D4" w:rsidRPr="00AD02D2">
              <w:rPr>
                <w:rFonts w:ascii="Arial" w:hAnsi="Arial" w:cs="Arial"/>
                <w:bCs/>
                <w:color w:val="auto"/>
                <w:szCs w:val="20"/>
                <w:shd w:val="clear" w:color="auto" w:fill="FFFFFF"/>
              </w:rPr>
              <w:t>(Cth)</w:t>
            </w:r>
          </w:p>
          <w:p w14:paraId="436C896B" w14:textId="39E707FE" w:rsidR="000E32A2" w:rsidRPr="00AD02D2" w:rsidRDefault="000E32A2" w:rsidP="00D5181F">
            <w:pPr>
              <w:pStyle w:val="TableText"/>
              <w:shd w:val="clear" w:color="auto" w:fill="FFFFFF" w:themeFill="background1"/>
              <w:rPr>
                <w:rFonts w:ascii="Arial" w:hAnsi="Arial" w:cs="Arial"/>
                <w:i/>
                <w:color w:val="auto"/>
                <w:szCs w:val="20"/>
                <w:lang w:val="en-AU"/>
              </w:rPr>
            </w:pPr>
            <w:r w:rsidRPr="00AD02D2">
              <w:rPr>
                <w:rFonts w:ascii="Arial" w:hAnsi="Arial" w:cs="Arial"/>
                <w:bCs/>
                <w:i/>
                <w:color w:val="auto"/>
                <w:szCs w:val="20"/>
                <w:shd w:val="clear" w:color="auto" w:fill="FFFFFF"/>
                <w:lang w:val="en-AU"/>
              </w:rPr>
              <w:t xml:space="preserve">Crimes Act 1988 </w:t>
            </w:r>
            <w:r w:rsidRPr="00AD02D2">
              <w:rPr>
                <w:rFonts w:ascii="Arial" w:hAnsi="Arial" w:cs="Arial"/>
                <w:bCs/>
                <w:color w:val="auto"/>
                <w:szCs w:val="20"/>
                <w:shd w:val="clear" w:color="auto" w:fill="FFFFFF"/>
              </w:rPr>
              <w:t>(Cth)</w:t>
            </w:r>
          </w:p>
        </w:tc>
      </w:tr>
      <w:tr w:rsidR="00077E41" w:rsidRPr="00AD02D2" w14:paraId="4A689B85" w14:textId="77777777" w:rsidTr="00BE277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D92869" w14:textId="77777777" w:rsidR="00827540" w:rsidRPr="00AD02D2" w:rsidRDefault="00827540" w:rsidP="00D5181F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color w:val="auto"/>
                <w:szCs w:val="20"/>
                <w:lang w:val="en-AU"/>
              </w:rPr>
            </w:pPr>
            <w:r w:rsidRPr="00AD02D2">
              <w:rPr>
                <w:rFonts w:ascii="Arial" w:hAnsi="Arial" w:cs="Arial"/>
                <w:color w:val="auto"/>
                <w:szCs w:val="20"/>
                <w:lang w:val="en-AU"/>
              </w:rPr>
              <w:t>Funding Agreement Requirements</w:t>
            </w:r>
          </w:p>
        </w:tc>
        <w:tc>
          <w:tcPr>
            <w:tcW w:w="76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EFFA79" w14:textId="77777777" w:rsidR="00827540" w:rsidRPr="00AD02D2" w:rsidRDefault="00827540" w:rsidP="00D5181F">
            <w:pPr>
              <w:pStyle w:val="TableText"/>
              <w:shd w:val="clear" w:color="auto" w:fill="FFFFFF" w:themeFill="background1"/>
              <w:rPr>
                <w:rFonts w:ascii="Arial" w:hAnsi="Arial" w:cs="Arial"/>
                <w:color w:val="auto"/>
                <w:szCs w:val="20"/>
                <w:lang w:val="en-AU"/>
              </w:rPr>
            </w:pPr>
            <w:r w:rsidRPr="00AD02D2">
              <w:rPr>
                <w:rFonts w:ascii="Arial" w:hAnsi="Arial" w:cs="Arial"/>
                <w:color w:val="auto"/>
                <w:szCs w:val="20"/>
                <w:lang w:val="en-AU"/>
              </w:rPr>
              <w:t>N/A</w:t>
            </w:r>
          </w:p>
        </w:tc>
      </w:tr>
      <w:tr w:rsidR="00077E41" w:rsidRPr="00AD02D2" w14:paraId="351E6887" w14:textId="77777777" w:rsidTr="00BE277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23138F" w14:textId="77777777" w:rsidR="00827540" w:rsidRPr="00AD02D2" w:rsidRDefault="00827540" w:rsidP="00D5181F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color w:val="auto"/>
                <w:szCs w:val="20"/>
                <w:lang w:val="en-AU"/>
              </w:rPr>
            </w:pPr>
            <w:r w:rsidRPr="00AD02D2">
              <w:rPr>
                <w:rFonts w:ascii="Arial" w:hAnsi="Arial" w:cs="Arial"/>
                <w:color w:val="auto"/>
                <w:szCs w:val="20"/>
                <w:lang w:val="en-AU"/>
              </w:rPr>
              <w:t>Governance/ Accreditation/ Certification Standards</w:t>
            </w:r>
          </w:p>
        </w:tc>
        <w:tc>
          <w:tcPr>
            <w:tcW w:w="76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B2316A" w14:textId="77777777" w:rsidR="00827540" w:rsidRPr="00AD02D2" w:rsidRDefault="00827540" w:rsidP="00D5181F">
            <w:pPr>
              <w:pStyle w:val="TableText"/>
              <w:shd w:val="clear" w:color="auto" w:fill="FFFFFF" w:themeFill="background1"/>
              <w:rPr>
                <w:rFonts w:ascii="Arial" w:hAnsi="Arial" w:cs="Arial"/>
                <w:color w:val="auto"/>
                <w:szCs w:val="20"/>
                <w:lang w:val="en-AU"/>
              </w:rPr>
            </w:pPr>
            <w:r w:rsidRPr="00AD02D2">
              <w:rPr>
                <w:rFonts w:ascii="Arial" w:hAnsi="Arial" w:cs="Arial"/>
                <w:color w:val="auto"/>
                <w:szCs w:val="20"/>
                <w:lang w:val="en-AU"/>
              </w:rPr>
              <w:t>N/A</w:t>
            </w:r>
          </w:p>
        </w:tc>
      </w:tr>
      <w:tr w:rsidR="00077E41" w:rsidRPr="00AD02D2" w14:paraId="76DD3986" w14:textId="77777777" w:rsidTr="00BE277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9CE5A5" w14:textId="77777777" w:rsidR="00827540" w:rsidRPr="00AD02D2" w:rsidRDefault="00827540" w:rsidP="00D5181F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color w:val="auto"/>
                <w:szCs w:val="20"/>
                <w:lang w:val="en-AU"/>
              </w:rPr>
            </w:pPr>
            <w:r w:rsidRPr="00AD02D2">
              <w:rPr>
                <w:rFonts w:ascii="Arial" w:hAnsi="Arial" w:cs="Arial"/>
                <w:color w:val="auto"/>
                <w:szCs w:val="20"/>
                <w:lang w:val="en-AU"/>
              </w:rPr>
              <w:t>Audit Report Findings</w:t>
            </w:r>
          </w:p>
        </w:tc>
        <w:tc>
          <w:tcPr>
            <w:tcW w:w="76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022ECA5" w14:textId="77777777" w:rsidR="00827540" w:rsidRPr="00AD02D2" w:rsidRDefault="00827540" w:rsidP="00D5181F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lang w:val="en-AU"/>
              </w:rPr>
            </w:pPr>
            <w:r w:rsidRPr="00AD02D2">
              <w:rPr>
                <w:rFonts w:ascii="Arial" w:hAnsi="Arial" w:cs="Arial"/>
                <w:lang w:val="en-AU"/>
              </w:rPr>
              <w:t>N/A</w:t>
            </w:r>
          </w:p>
        </w:tc>
      </w:tr>
      <w:tr w:rsidR="00077E41" w:rsidRPr="00AD02D2" w14:paraId="5D25DE27" w14:textId="77777777" w:rsidTr="00BE277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F4C3BD" w14:textId="77777777" w:rsidR="00827540" w:rsidRPr="00AD02D2" w:rsidRDefault="00827540" w:rsidP="00D5181F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color w:val="auto"/>
                <w:szCs w:val="20"/>
                <w:lang w:val="en-AU"/>
              </w:rPr>
            </w:pPr>
            <w:r w:rsidRPr="00AD02D2">
              <w:rPr>
                <w:rFonts w:ascii="Arial" w:hAnsi="Arial" w:cs="Arial"/>
                <w:color w:val="auto"/>
                <w:szCs w:val="20"/>
                <w:lang w:val="en-AU"/>
              </w:rPr>
              <w:t>Other Relevant Documents /Resources</w:t>
            </w:r>
          </w:p>
        </w:tc>
        <w:tc>
          <w:tcPr>
            <w:tcW w:w="76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C05FF75" w14:textId="77777777" w:rsidR="00827540" w:rsidRPr="00AD02D2" w:rsidRDefault="00827540" w:rsidP="00D5181F">
            <w:pPr>
              <w:pStyle w:val="TableText"/>
              <w:shd w:val="clear" w:color="auto" w:fill="FFFFFF" w:themeFill="background1"/>
              <w:rPr>
                <w:rFonts w:ascii="Arial" w:hAnsi="Arial" w:cs="Arial"/>
                <w:color w:val="auto"/>
                <w:szCs w:val="20"/>
                <w:lang w:val="en-AU"/>
              </w:rPr>
            </w:pPr>
            <w:r w:rsidRPr="00AD02D2">
              <w:rPr>
                <w:rFonts w:ascii="Arial" w:hAnsi="Arial" w:cs="Arial"/>
                <w:color w:val="auto"/>
                <w:szCs w:val="20"/>
                <w:lang w:val="en-AU"/>
              </w:rPr>
              <w:t>N/A</w:t>
            </w:r>
          </w:p>
        </w:tc>
      </w:tr>
    </w:tbl>
    <w:p w14:paraId="756E6226" w14:textId="766D2751" w:rsidR="00604051" w:rsidRPr="00AD02D2" w:rsidRDefault="00604051" w:rsidP="00916BDF">
      <w:pPr>
        <w:pStyle w:val="Heading1"/>
        <w:spacing w:before="360"/>
        <w:rPr>
          <w:rFonts w:ascii="Arial" w:hAnsi="Arial" w:cs="Arial"/>
          <w:sz w:val="28"/>
          <w:szCs w:val="32"/>
        </w:rPr>
      </w:pPr>
      <w:bookmarkStart w:id="30" w:name="_Toc101516682"/>
      <w:r w:rsidRPr="00AD02D2">
        <w:rPr>
          <w:rFonts w:ascii="Arial" w:hAnsi="Arial" w:cs="Arial"/>
          <w:sz w:val="28"/>
          <w:szCs w:val="32"/>
        </w:rPr>
        <w:t>Document Control Information</w:t>
      </w:r>
      <w:bookmarkEnd w:id="28"/>
      <w:bookmarkEnd w:id="30"/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127"/>
        <w:gridCol w:w="1063"/>
        <w:gridCol w:w="1681"/>
        <w:gridCol w:w="4910"/>
      </w:tblGrid>
      <w:tr w:rsidR="008D6E86" w:rsidRPr="00AD02D2" w14:paraId="1663B747" w14:textId="77777777" w:rsidTr="00A44DE5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6B83C46" w14:textId="77777777" w:rsidR="008D6E86" w:rsidRPr="00AD02D2" w:rsidRDefault="008D6E86" w:rsidP="00444135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Document ID</w:t>
            </w:r>
          </w:p>
        </w:tc>
        <w:tc>
          <w:tcPr>
            <w:tcW w:w="7654" w:type="dxa"/>
            <w:gridSpan w:val="3"/>
            <w:tcBorders>
              <w:left w:val="nil"/>
              <w:right w:val="nil"/>
            </w:tcBorders>
          </w:tcPr>
          <w:p w14:paraId="04ED15A3" w14:textId="77777777" w:rsidR="008D6E86" w:rsidRPr="00AD02D2" w:rsidRDefault="008D6E86" w:rsidP="00444135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GO_LR_POL_TWBP</w:t>
            </w:r>
          </w:p>
        </w:tc>
      </w:tr>
      <w:tr w:rsidR="008D6E86" w:rsidRPr="00AD02D2" w14:paraId="5BE5BFDF" w14:textId="77777777" w:rsidTr="00A44DE5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A7AE6F4" w14:textId="77777777" w:rsidR="008D6E86" w:rsidRPr="00AD02D2" w:rsidRDefault="008D6E86" w:rsidP="00444135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Theme</w:t>
            </w:r>
          </w:p>
        </w:tc>
        <w:tc>
          <w:tcPr>
            <w:tcW w:w="7654" w:type="dxa"/>
            <w:gridSpan w:val="3"/>
            <w:tcBorders>
              <w:left w:val="nil"/>
              <w:right w:val="nil"/>
            </w:tcBorders>
          </w:tcPr>
          <w:p w14:paraId="27FACF0C" w14:textId="21F3BAA1" w:rsidR="008D6E86" w:rsidRPr="00AD02D2" w:rsidRDefault="008D6E86" w:rsidP="00444135">
            <w:pPr>
              <w:pStyle w:val="TableText"/>
              <w:shd w:val="clear" w:color="auto" w:fill="FFFFFF" w:themeFill="background1"/>
              <w:tabs>
                <w:tab w:val="left" w:pos="1812"/>
                <w:tab w:val="left" w:pos="1884"/>
              </w:tabs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Governance</w:t>
            </w:r>
          </w:p>
        </w:tc>
      </w:tr>
      <w:tr w:rsidR="008D6E86" w:rsidRPr="00AD02D2" w14:paraId="41A16D10" w14:textId="77777777" w:rsidTr="00A44DE5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7FEB6EA" w14:textId="77777777" w:rsidR="008D6E86" w:rsidRPr="00AD02D2" w:rsidRDefault="008D6E86" w:rsidP="00444135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Category</w:t>
            </w:r>
          </w:p>
        </w:tc>
        <w:tc>
          <w:tcPr>
            <w:tcW w:w="7654" w:type="dxa"/>
            <w:gridSpan w:val="3"/>
            <w:tcBorders>
              <w:left w:val="nil"/>
              <w:right w:val="nil"/>
            </w:tcBorders>
          </w:tcPr>
          <w:p w14:paraId="21BBEDE0" w14:textId="3F0036CB" w:rsidR="008D6E86" w:rsidRPr="00AD02D2" w:rsidRDefault="00C612F3" w:rsidP="00444135">
            <w:pPr>
              <w:pStyle w:val="TableText"/>
              <w:shd w:val="clear" w:color="auto" w:fill="FFFFFF" w:themeFill="background1"/>
              <w:tabs>
                <w:tab w:val="left" w:pos="1356"/>
                <w:tab w:val="left" w:pos="2016"/>
                <w:tab w:val="left" w:pos="2196"/>
                <w:tab w:val="left" w:pos="4944"/>
              </w:tabs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Legal</w:t>
            </w:r>
            <w:r w:rsidR="008D6E86" w:rsidRPr="00AD02D2">
              <w:rPr>
                <w:rFonts w:ascii="Arial" w:hAnsi="Arial" w:cs="Arial"/>
                <w:szCs w:val="20"/>
                <w:lang w:val="en-AU"/>
              </w:rPr>
              <w:t>, Risk and Compliance</w:t>
            </w:r>
          </w:p>
        </w:tc>
      </w:tr>
      <w:tr w:rsidR="008D6E86" w:rsidRPr="00AD02D2" w14:paraId="5FD7FA05" w14:textId="77777777" w:rsidTr="00A44DE5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8E1CB9D" w14:textId="77777777" w:rsidR="008D6E86" w:rsidRPr="00AD02D2" w:rsidRDefault="008D6E86" w:rsidP="00444135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Policy Owner</w:t>
            </w:r>
          </w:p>
        </w:tc>
        <w:tc>
          <w:tcPr>
            <w:tcW w:w="7654" w:type="dxa"/>
            <w:gridSpan w:val="3"/>
            <w:tcBorders>
              <w:left w:val="nil"/>
              <w:right w:val="nil"/>
            </w:tcBorders>
          </w:tcPr>
          <w:p w14:paraId="394D26D8" w14:textId="4EBA3D5D" w:rsidR="008D6E86" w:rsidRPr="00AD02D2" w:rsidRDefault="00FA434A" w:rsidP="00444135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Chair of the Board</w:t>
            </w:r>
          </w:p>
        </w:tc>
      </w:tr>
      <w:tr w:rsidR="008D6E86" w:rsidRPr="00AD02D2" w14:paraId="448CB1F7" w14:textId="77777777" w:rsidTr="00A44DE5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B9F6B94" w14:textId="77777777" w:rsidR="008D6E86" w:rsidRPr="00AD02D2" w:rsidRDefault="008D6E86" w:rsidP="00444135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Policy Implementer</w:t>
            </w:r>
          </w:p>
        </w:tc>
        <w:tc>
          <w:tcPr>
            <w:tcW w:w="7654" w:type="dxa"/>
            <w:gridSpan w:val="3"/>
            <w:tcBorders>
              <w:left w:val="nil"/>
              <w:right w:val="nil"/>
            </w:tcBorders>
          </w:tcPr>
          <w:p w14:paraId="2DEEFDD5" w14:textId="5E74C0BE" w:rsidR="008D6E86" w:rsidRPr="00AD02D2" w:rsidRDefault="00433823" w:rsidP="00444135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Secretary to the Property Trusts</w:t>
            </w:r>
          </w:p>
        </w:tc>
      </w:tr>
      <w:tr w:rsidR="008D6E86" w:rsidRPr="00AD02D2" w14:paraId="72180CD4" w14:textId="77777777" w:rsidTr="00A44DE5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494258C" w14:textId="77777777" w:rsidR="008D6E86" w:rsidRPr="00AD02D2" w:rsidRDefault="008D6E86" w:rsidP="00444135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Approval Authority</w:t>
            </w:r>
          </w:p>
        </w:tc>
        <w:tc>
          <w:tcPr>
            <w:tcW w:w="7654" w:type="dxa"/>
            <w:gridSpan w:val="3"/>
            <w:tcBorders>
              <w:left w:val="nil"/>
              <w:right w:val="nil"/>
            </w:tcBorders>
          </w:tcPr>
          <w:p w14:paraId="22715D61" w14:textId="77777777" w:rsidR="008D6E86" w:rsidRPr="00AD02D2" w:rsidRDefault="008D6E86" w:rsidP="00444135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Australia Territory Board</w:t>
            </w:r>
          </w:p>
        </w:tc>
      </w:tr>
      <w:tr w:rsidR="008D6E86" w:rsidRPr="00AD02D2" w14:paraId="5845F34F" w14:textId="77777777" w:rsidTr="00A44DE5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FB122DE" w14:textId="77777777" w:rsidR="008D6E86" w:rsidRPr="00AD02D2" w:rsidRDefault="008D6E86" w:rsidP="00444135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Review Date</w:t>
            </w:r>
          </w:p>
        </w:tc>
        <w:tc>
          <w:tcPr>
            <w:tcW w:w="7654" w:type="dxa"/>
            <w:gridSpan w:val="3"/>
            <w:tcBorders>
              <w:left w:val="nil"/>
              <w:right w:val="nil"/>
            </w:tcBorders>
          </w:tcPr>
          <w:p w14:paraId="6993703E" w14:textId="75F41E9C" w:rsidR="008D6E86" w:rsidRPr="00AD02D2" w:rsidRDefault="001C7529" w:rsidP="00444135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 w:eastAsia="en-AU"/>
              </w:rPr>
              <w:t>April 2022</w:t>
            </w:r>
          </w:p>
        </w:tc>
      </w:tr>
      <w:tr w:rsidR="008D6E86" w:rsidRPr="00AD02D2" w14:paraId="54376D28" w14:textId="77777777" w:rsidTr="00A44DE5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E93F00C" w14:textId="77777777" w:rsidR="008D6E86" w:rsidRPr="00AD02D2" w:rsidRDefault="008D6E86" w:rsidP="00444135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Next Review Date</w:t>
            </w:r>
          </w:p>
        </w:tc>
        <w:tc>
          <w:tcPr>
            <w:tcW w:w="7654" w:type="dxa"/>
            <w:gridSpan w:val="3"/>
            <w:tcBorders>
              <w:left w:val="nil"/>
              <w:right w:val="nil"/>
            </w:tcBorders>
          </w:tcPr>
          <w:p w14:paraId="5C6CC7BC" w14:textId="134955A6" w:rsidR="008D6E86" w:rsidRPr="00AD02D2" w:rsidRDefault="001C7529" w:rsidP="00444135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 w:eastAsia="en-AU"/>
              </w:rPr>
              <w:t>April 2024</w:t>
            </w:r>
          </w:p>
        </w:tc>
      </w:tr>
      <w:tr w:rsidR="009134C1" w:rsidRPr="00AD02D2" w14:paraId="07FB5532" w14:textId="77777777" w:rsidTr="00A44DE5">
        <w:trPr>
          <w:trHeight w:val="283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</w:tcPr>
          <w:p w14:paraId="6D638D04" w14:textId="77777777" w:rsidR="009134C1" w:rsidRPr="00AD02D2" w:rsidRDefault="009134C1" w:rsidP="00444135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 xml:space="preserve">Previous Documents </w:t>
            </w:r>
          </w:p>
        </w:tc>
        <w:tc>
          <w:tcPr>
            <w:tcW w:w="7654" w:type="dxa"/>
            <w:gridSpan w:val="3"/>
            <w:tcBorders>
              <w:left w:val="nil"/>
              <w:right w:val="nil"/>
            </w:tcBorders>
          </w:tcPr>
          <w:p w14:paraId="1F25CB77" w14:textId="04A2EE0F" w:rsidR="009134C1" w:rsidRPr="00AD02D2" w:rsidRDefault="009134C1" w:rsidP="00444135">
            <w:pPr>
              <w:pStyle w:val="TableText"/>
              <w:shd w:val="clear" w:color="auto" w:fill="FFFFFF" w:themeFill="background1"/>
              <w:rPr>
                <w:rFonts w:ascii="Arial" w:hAnsi="Arial" w:cs="Arial"/>
                <w:bCs/>
                <w:szCs w:val="20"/>
                <w:lang w:val="en-AU"/>
              </w:rPr>
            </w:pPr>
            <w:r w:rsidRPr="00AD02D2">
              <w:rPr>
                <w:rFonts w:ascii="Arial" w:hAnsi="Arial" w:cs="Arial"/>
                <w:b/>
                <w:bCs/>
                <w:szCs w:val="20"/>
                <w:lang w:val="en-AU"/>
              </w:rPr>
              <w:t>AUE</w:t>
            </w:r>
            <w:r w:rsidRPr="00AD02D2">
              <w:rPr>
                <w:rFonts w:ascii="Arial" w:hAnsi="Arial" w:cs="Arial"/>
                <w:bCs/>
                <w:szCs w:val="20"/>
                <w:lang w:val="en-AU"/>
              </w:rPr>
              <w:t xml:space="preserve"> - PDP 0508 Protected Disclosure Policy</w:t>
            </w:r>
          </w:p>
        </w:tc>
      </w:tr>
      <w:tr w:rsidR="009134C1" w:rsidRPr="00AD02D2" w14:paraId="35F26EA2" w14:textId="77777777" w:rsidTr="00A44DE5">
        <w:trPr>
          <w:trHeight w:val="283"/>
        </w:trPr>
        <w:tc>
          <w:tcPr>
            <w:tcW w:w="2127" w:type="dxa"/>
            <w:vMerge/>
            <w:tcBorders>
              <w:left w:val="nil"/>
              <w:right w:val="nil"/>
            </w:tcBorders>
          </w:tcPr>
          <w:p w14:paraId="50002525" w14:textId="77777777" w:rsidR="009134C1" w:rsidRPr="00AD02D2" w:rsidRDefault="009134C1" w:rsidP="00444135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</w:p>
        </w:tc>
        <w:tc>
          <w:tcPr>
            <w:tcW w:w="7654" w:type="dxa"/>
            <w:gridSpan w:val="3"/>
            <w:tcBorders>
              <w:left w:val="nil"/>
              <w:right w:val="nil"/>
            </w:tcBorders>
          </w:tcPr>
          <w:p w14:paraId="309DEF4F" w14:textId="5A4E821C" w:rsidR="009134C1" w:rsidRPr="00AD02D2" w:rsidRDefault="009134C1" w:rsidP="00444135">
            <w:pPr>
              <w:pStyle w:val="TableText"/>
              <w:shd w:val="clear" w:color="auto" w:fill="FFFFFF" w:themeFill="background1"/>
              <w:rPr>
                <w:rFonts w:ascii="Arial" w:hAnsi="Arial" w:cs="Arial"/>
                <w:bCs/>
                <w:szCs w:val="20"/>
                <w:lang w:val="en-AU"/>
              </w:rPr>
            </w:pPr>
            <w:r w:rsidRPr="00AD02D2">
              <w:rPr>
                <w:rFonts w:ascii="Arial" w:hAnsi="Arial" w:cs="Arial"/>
                <w:b/>
                <w:bCs/>
                <w:szCs w:val="20"/>
                <w:lang w:val="en-AU"/>
              </w:rPr>
              <w:t xml:space="preserve">AUS </w:t>
            </w:r>
            <w:r w:rsidRPr="00AD02D2">
              <w:rPr>
                <w:rFonts w:ascii="Arial" w:hAnsi="Arial" w:cs="Arial"/>
                <w:bCs/>
                <w:szCs w:val="20"/>
                <w:lang w:val="en-AU"/>
              </w:rPr>
              <w:t>– N/A</w:t>
            </w:r>
          </w:p>
        </w:tc>
      </w:tr>
      <w:tr w:rsidR="009134C1" w:rsidRPr="00AD02D2" w14:paraId="54247DA9" w14:textId="77777777" w:rsidTr="00A44DE5">
        <w:trPr>
          <w:trHeight w:val="283"/>
        </w:trPr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14:paraId="230E3DC6" w14:textId="77777777" w:rsidR="009134C1" w:rsidRPr="00AD02D2" w:rsidRDefault="009134C1" w:rsidP="00444135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</w:p>
        </w:tc>
        <w:tc>
          <w:tcPr>
            <w:tcW w:w="7654" w:type="dxa"/>
            <w:gridSpan w:val="3"/>
            <w:tcBorders>
              <w:left w:val="nil"/>
              <w:right w:val="nil"/>
            </w:tcBorders>
          </w:tcPr>
          <w:p w14:paraId="7464A540" w14:textId="4E8FF086" w:rsidR="009134C1" w:rsidRPr="00AD02D2" w:rsidRDefault="009134C1" w:rsidP="00444135">
            <w:pPr>
              <w:pStyle w:val="TableText"/>
              <w:shd w:val="clear" w:color="auto" w:fill="FFFFFF" w:themeFill="background1"/>
              <w:rPr>
                <w:rFonts w:ascii="Arial" w:hAnsi="Arial" w:cs="Arial"/>
                <w:bCs/>
                <w:szCs w:val="20"/>
              </w:rPr>
            </w:pPr>
            <w:r w:rsidRPr="00AD02D2">
              <w:rPr>
                <w:rFonts w:ascii="Arial" w:hAnsi="Arial" w:cs="Arial"/>
                <w:b/>
                <w:bCs/>
                <w:szCs w:val="20"/>
              </w:rPr>
              <w:t>NAT</w:t>
            </w:r>
            <w:r w:rsidRPr="00AD02D2">
              <w:rPr>
                <w:rFonts w:ascii="Arial" w:hAnsi="Arial" w:cs="Arial"/>
                <w:bCs/>
                <w:szCs w:val="20"/>
              </w:rPr>
              <w:t xml:space="preserve"> </w:t>
            </w:r>
            <w:r w:rsidR="005A39A9" w:rsidRPr="00AD02D2">
              <w:rPr>
                <w:rFonts w:ascii="Arial" w:hAnsi="Arial" w:cs="Arial"/>
                <w:bCs/>
                <w:szCs w:val="20"/>
              </w:rPr>
              <w:t>–</w:t>
            </w:r>
            <w:r w:rsidRPr="00AD02D2">
              <w:rPr>
                <w:rFonts w:ascii="Arial" w:hAnsi="Arial" w:cs="Arial"/>
                <w:bCs/>
                <w:szCs w:val="20"/>
              </w:rPr>
              <w:t xml:space="preserve"> </w:t>
            </w:r>
            <w:r w:rsidR="005A39A9" w:rsidRPr="00AD02D2">
              <w:rPr>
                <w:rFonts w:ascii="Arial" w:hAnsi="Arial" w:cs="Arial"/>
                <w:bCs/>
                <w:szCs w:val="20"/>
              </w:rPr>
              <w:t>Whistleblower Protections Policy (GO_LR_POL_TWBP_V1-0)</w:t>
            </w:r>
          </w:p>
        </w:tc>
      </w:tr>
      <w:tr w:rsidR="007407CB" w:rsidRPr="00AD02D2" w14:paraId="5E4D3C5C" w14:textId="77777777" w:rsidTr="00A44DE5">
        <w:trPr>
          <w:trHeight w:val="283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33806A" w14:textId="77777777" w:rsidR="007407CB" w:rsidRPr="00AD02D2" w:rsidRDefault="007407CB" w:rsidP="00444135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Document History</w:t>
            </w:r>
          </w:p>
        </w:tc>
        <w:tc>
          <w:tcPr>
            <w:tcW w:w="1063" w:type="dxa"/>
            <w:tcBorders>
              <w:left w:val="nil"/>
            </w:tcBorders>
            <w:vAlign w:val="center"/>
          </w:tcPr>
          <w:p w14:paraId="71D228DD" w14:textId="77777777" w:rsidR="007407CB" w:rsidRPr="00AD02D2" w:rsidRDefault="007407CB" w:rsidP="00444135">
            <w:pPr>
              <w:pStyle w:val="TableColumnHeading"/>
              <w:jc w:val="left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Version</w:t>
            </w:r>
          </w:p>
        </w:tc>
        <w:tc>
          <w:tcPr>
            <w:tcW w:w="1681" w:type="dxa"/>
            <w:vAlign w:val="center"/>
          </w:tcPr>
          <w:p w14:paraId="267695A1" w14:textId="77777777" w:rsidR="007407CB" w:rsidRPr="00AD02D2" w:rsidRDefault="007407CB" w:rsidP="00444135">
            <w:pPr>
              <w:pStyle w:val="TableColumnHeading"/>
              <w:jc w:val="left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Date Approved</w:t>
            </w: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14:paraId="2E571855" w14:textId="77777777" w:rsidR="007407CB" w:rsidRPr="00AD02D2" w:rsidRDefault="007407CB" w:rsidP="00444135">
            <w:pPr>
              <w:pStyle w:val="TableColumnHeading"/>
              <w:jc w:val="left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Summary of Changes</w:t>
            </w:r>
          </w:p>
        </w:tc>
      </w:tr>
      <w:tr w:rsidR="007407CB" w:rsidRPr="00AD02D2" w14:paraId="5FEEED6B" w14:textId="77777777" w:rsidTr="00A44DE5">
        <w:trPr>
          <w:trHeight w:val="28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17A33" w14:textId="77777777" w:rsidR="007407CB" w:rsidRPr="00AD02D2" w:rsidRDefault="007407CB" w:rsidP="00444135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left w:val="nil"/>
            </w:tcBorders>
            <w:vAlign w:val="center"/>
          </w:tcPr>
          <w:p w14:paraId="3D89DC21" w14:textId="77777777" w:rsidR="007407CB" w:rsidRPr="00AD02D2" w:rsidRDefault="007407CB" w:rsidP="00444135">
            <w:pPr>
              <w:pStyle w:val="TableColumnHeading"/>
              <w:jc w:val="left"/>
              <w:rPr>
                <w:rFonts w:ascii="Arial" w:hAnsi="Arial" w:cs="Arial"/>
                <w:b w:val="0"/>
                <w:szCs w:val="20"/>
                <w:lang w:val="en-AU"/>
              </w:rPr>
            </w:pPr>
            <w:r w:rsidRPr="00AD02D2">
              <w:rPr>
                <w:rFonts w:ascii="Arial" w:hAnsi="Arial" w:cs="Arial"/>
                <w:b w:val="0"/>
                <w:szCs w:val="20"/>
                <w:lang w:val="en-AU"/>
              </w:rPr>
              <w:t>1-0</w:t>
            </w:r>
          </w:p>
        </w:tc>
        <w:tc>
          <w:tcPr>
            <w:tcW w:w="1681" w:type="dxa"/>
            <w:vAlign w:val="center"/>
          </w:tcPr>
          <w:p w14:paraId="6CCEC384" w14:textId="5CAB135C" w:rsidR="007407CB" w:rsidRPr="00AD02D2" w:rsidRDefault="004C6C3F" w:rsidP="00444135">
            <w:pPr>
              <w:pStyle w:val="TableColumnHeading"/>
              <w:jc w:val="left"/>
              <w:rPr>
                <w:rFonts w:ascii="Arial" w:hAnsi="Arial" w:cs="Arial"/>
                <w:b w:val="0"/>
                <w:szCs w:val="20"/>
                <w:lang w:val="en-AU"/>
              </w:rPr>
            </w:pPr>
            <w:r w:rsidRPr="00AD02D2">
              <w:rPr>
                <w:rFonts w:ascii="Arial" w:hAnsi="Arial" w:cs="Arial"/>
                <w:b w:val="0"/>
                <w:szCs w:val="20"/>
                <w:lang w:val="en-AU"/>
              </w:rPr>
              <w:t>08/08/2019</w:t>
            </w:r>
          </w:p>
        </w:tc>
        <w:tc>
          <w:tcPr>
            <w:tcW w:w="4910" w:type="dxa"/>
            <w:tcBorders>
              <w:right w:val="nil"/>
            </w:tcBorders>
          </w:tcPr>
          <w:p w14:paraId="532F7D83" w14:textId="77777777" w:rsidR="007407CB" w:rsidRPr="00AD02D2" w:rsidRDefault="007407CB" w:rsidP="00444135">
            <w:pPr>
              <w:pStyle w:val="TableColumnHeading"/>
              <w:jc w:val="left"/>
              <w:rPr>
                <w:rFonts w:ascii="Arial" w:hAnsi="Arial" w:cs="Arial"/>
                <w:b w:val="0"/>
                <w:szCs w:val="20"/>
                <w:lang w:val="en-AU"/>
              </w:rPr>
            </w:pPr>
            <w:r w:rsidRPr="00AD02D2">
              <w:rPr>
                <w:rFonts w:ascii="Arial" w:hAnsi="Arial" w:cs="Arial"/>
                <w:b w:val="0"/>
                <w:szCs w:val="20"/>
                <w:lang w:val="en-AU"/>
              </w:rPr>
              <w:t>Inaugural version</w:t>
            </w:r>
          </w:p>
        </w:tc>
      </w:tr>
      <w:tr w:rsidR="007407CB" w:rsidRPr="00AD02D2" w14:paraId="2C3FFD81" w14:textId="77777777" w:rsidTr="00A44DE5">
        <w:trPr>
          <w:trHeight w:val="28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17121C" w14:textId="77777777" w:rsidR="007407CB" w:rsidRPr="00AD02D2" w:rsidRDefault="007407CB" w:rsidP="00444135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left w:val="nil"/>
            </w:tcBorders>
          </w:tcPr>
          <w:p w14:paraId="4C1EC01F" w14:textId="62E3D875" w:rsidR="007407CB" w:rsidRPr="00AD02D2" w:rsidRDefault="004C6C3F" w:rsidP="00444135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2-0</w:t>
            </w:r>
          </w:p>
        </w:tc>
        <w:tc>
          <w:tcPr>
            <w:tcW w:w="1681" w:type="dxa"/>
          </w:tcPr>
          <w:p w14:paraId="52BD3A28" w14:textId="54D7BBB2" w:rsidR="007407CB" w:rsidRPr="00AD02D2" w:rsidRDefault="00933741" w:rsidP="00444135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05/02/2021</w:t>
            </w:r>
          </w:p>
        </w:tc>
        <w:tc>
          <w:tcPr>
            <w:tcW w:w="4910" w:type="dxa"/>
            <w:tcBorders>
              <w:right w:val="nil"/>
            </w:tcBorders>
          </w:tcPr>
          <w:p w14:paraId="406CE2A7" w14:textId="7751D717" w:rsidR="007407CB" w:rsidRPr="00AD02D2" w:rsidRDefault="004C6C3F" w:rsidP="00444135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12</w:t>
            </w:r>
            <w:r w:rsidR="00AC481A" w:rsidRPr="00AD02D2">
              <w:rPr>
                <w:rFonts w:ascii="Arial" w:hAnsi="Arial" w:cs="Arial"/>
                <w:szCs w:val="20"/>
                <w:lang w:val="en-AU"/>
              </w:rPr>
              <w:t xml:space="preserve"> </w:t>
            </w:r>
            <w:r w:rsidRPr="00AD02D2">
              <w:rPr>
                <w:rFonts w:ascii="Arial" w:hAnsi="Arial" w:cs="Arial"/>
                <w:szCs w:val="20"/>
                <w:lang w:val="en-AU"/>
              </w:rPr>
              <w:t xml:space="preserve">month </w:t>
            </w:r>
            <w:r w:rsidR="009E581E" w:rsidRPr="00AD02D2">
              <w:rPr>
                <w:rFonts w:ascii="Arial" w:hAnsi="Arial" w:cs="Arial"/>
                <w:szCs w:val="20"/>
                <w:lang w:val="en-AU"/>
              </w:rPr>
              <w:t>r</w:t>
            </w:r>
            <w:r w:rsidRPr="00AD02D2">
              <w:rPr>
                <w:rFonts w:ascii="Arial" w:hAnsi="Arial" w:cs="Arial"/>
                <w:szCs w:val="20"/>
                <w:lang w:val="en-AU"/>
              </w:rPr>
              <w:t>eview</w:t>
            </w:r>
          </w:p>
        </w:tc>
      </w:tr>
      <w:tr w:rsidR="007407CB" w:rsidRPr="00AD02D2" w14:paraId="66E4CB9D" w14:textId="77777777" w:rsidTr="00A44DE5">
        <w:trPr>
          <w:trHeight w:val="28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D19BA" w14:textId="77777777" w:rsidR="007407CB" w:rsidRPr="00AD02D2" w:rsidRDefault="007407CB" w:rsidP="00444135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left w:val="nil"/>
            </w:tcBorders>
          </w:tcPr>
          <w:p w14:paraId="7C00C291" w14:textId="4EEC7F81" w:rsidR="007407CB" w:rsidRPr="00AD02D2" w:rsidRDefault="00D5181F" w:rsidP="00444135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3-0</w:t>
            </w:r>
          </w:p>
        </w:tc>
        <w:tc>
          <w:tcPr>
            <w:tcW w:w="1681" w:type="dxa"/>
          </w:tcPr>
          <w:p w14:paraId="44353840" w14:textId="6E0D6462" w:rsidR="007407CB" w:rsidRPr="00AD02D2" w:rsidRDefault="00B164E1" w:rsidP="00444135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14/04/2022</w:t>
            </w:r>
          </w:p>
        </w:tc>
        <w:tc>
          <w:tcPr>
            <w:tcW w:w="4910" w:type="dxa"/>
            <w:tcBorders>
              <w:right w:val="nil"/>
            </w:tcBorders>
          </w:tcPr>
          <w:p w14:paraId="48BBC797" w14:textId="65A053B4" w:rsidR="007407CB" w:rsidRPr="00AD02D2" w:rsidRDefault="00D5181F" w:rsidP="00444135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  <w:r w:rsidRPr="00AD02D2">
              <w:rPr>
                <w:rFonts w:ascii="Arial" w:hAnsi="Arial" w:cs="Arial"/>
                <w:szCs w:val="20"/>
                <w:lang w:val="en-AU"/>
              </w:rPr>
              <w:t>Content update</w:t>
            </w:r>
            <w:r w:rsidR="004808D9" w:rsidRPr="00AD02D2">
              <w:rPr>
                <w:rFonts w:ascii="Arial" w:hAnsi="Arial" w:cs="Arial"/>
                <w:szCs w:val="20"/>
                <w:lang w:val="en-AU"/>
              </w:rPr>
              <w:t xml:space="preserve"> and external review by Your Call</w:t>
            </w:r>
          </w:p>
        </w:tc>
      </w:tr>
      <w:tr w:rsidR="007407CB" w:rsidRPr="00AD02D2" w14:paraId="08E05868" w14:textId="77777777" w:rsidTr="00A44DE5">
        <w:trPr>
          <w:trHeight w:val="28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4251E" w14:textId="77777777" w:rsidR="007407CB" w:rsidRPr="00AD02D2" w:rsidRDefault="007407CB" w:rsidP="00444135">
            <w:pPr>
              <w:pStyle w:val="TableRowHeading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left w:val="nil"/>
            </w:tcBorders>
          </w:tcPr>
          <w:p w14:paraId="06F0DCFF" w14:textId="77777777" w:rsidR="007407CB" w:rsidRPr="00AD02D2" w:rsidRDefault="007407CB" w:rsidP="00444135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</w:p>
        </w:tc>
        <w:tc>
          <w:tcPr>
            <w:tcW w:w="1681" w:type="dxa"/>
          </w:tcPr>
          <w:p w14:paraId="615AE818" w14:textId="77777777" w:rsidR="007407CB" w:rsidRPr="00AD02D2" w:rsidRDefault="007407CB" w:rsidP="00444135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</w:p>
        </w:tc>
        <w:tc>
          <w:tcPr>
            <w:tcW w:w="4910" w:type="dxa"/>
            <w:tcBorders>
              <w:right w:val="nil"/>
            </w:tcBorders>
          </w:tcPr>
          <w:p w14:paraId="7786C92A" w14:textId="77777777" w:rsidR="007407CB" w:rsidRPr="00AD02D2" w:rsidRDefault="007407CB" w:rsidP="00444135">
            <w:pPr>
              <w:pStyle w:val="TableText"/>
              <w:shd w:val="clear" w:color="auto" w:fill="FFFFFF" w:themeFill="background1"/>
              <w:rPr>
                <w:rFonts w:ascii="Arial" w:hAnsi="Arial" w:cs="Arial"/>
                <w:szCs w:val="20"/>
                <w:lang w:val="en-AU"/>
              </w:rPr>
            </w:pPr>
          </w:p>
        </w:tc>
      </w:tr>
    </w:tbl>
    <w:p w14:paraId="688F8FCD" w14:textId="77777777" w:rsidR="008D6E86" w:rsidRPr="00AD02D2" w:rsidRDefault="008D6E86" w:rsidP="008D6E86">
      <w:pPr>
        <w:rPr>
          <w:rFonts w:ascii="Arial" w:hAnsi="Arial" w:cs="Arial"/>
        </w:rPr>
      </w:pPr>
    </w:p>
    <w:p w14:paraId="5465D937" w14:textId="134DEE3D" w:rsidR="00B164E1" w:rsidRPr="00AD02D2" w:rsidRDefault="00B164E1" w:rsidP="00DE5E24">
      <w:pPr>
        <w:tabs>
          <w:tab w:val="left" w:pos="968"/>
        </w:tabs>
        <w:rPr>
          <w:rFonts w:ascii="Arial" w:hAnsi="Arial" w:cs="Arial"/>
          <w:sz w:val="20"/>
          <w:szCs w:val="20"/>
        </w:rPr>
      </w:pPr>
    </w:p>
    <w:sectPr w:rsidR="00B164E1" w:rsidRPr="00AD02D2" w:rsidSect="008D0A5E">
      <w:footerReference w:type="default" r:id="rId17"/>
      <w:pgSz w:w="11906" w:h="16838" w:code="9"/>
      <w:pgMar w:top="1134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11A6" w14:textId="77777777" w:rsidR="008D0894" w:rsidRDefault="008D0894" w:rsidP="00DE4C08">
      <w:pPr>
        <w:spacing w:after="0" w:line="240" w:lineRule="auto"/>
      </w:pPr>
      <w:r>
        <w:separator/>
      </w:r>
    </w:p>
  </w:endnote>
  <w:endnote w:type="continuationSeparator" w:id="0">
    <w:p w14:paraId="696A22B2" w14:textId="77777777" w:rsidR="008D0894" w:rsidRDefault="008D0894" w:rsidP="00DE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1DD6" w14:textId="3D922EBB" w:rsidR="00AC481A" w:rsidRPr="00F06030" w:rsidRDefault="009D4E96" w:rsidP="00073990">
    <w:pPr>
      <w:pStyle w:val="Footer"/>
      <w:tabs>
        <w:tab w:val="clear" w:pos="4513"/>
        <w:tab w:val="clear" w:pos="9026"/>
        <w:tab w:val="center" w:pos="4820"/>
        <w:tab w:val="right" w:pos="9356"/>
      </w:tabs>
      <w:rPr>
        <w:rFonts w:asciiTheme="minorHAnsi" w:hAnsiTheme="minorHAnsi" w:cstheme="minorHAnsi"/>
        <w:color w:val="auto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5F912DB" wp14:editId="21947CDB">
              <wp:simplePos x="0" y="0"/>
              <wp:positionH relativeFrom="column">
                <wp:posOffset>-24765</wp:posOffset>
              </wp:positionH>
              <wp:positionV relativeFrom="paragraph">
                <wp:posOffset>-57151</wp:posOffset>
              </wp:positionV>
              <wp:extent cx="613410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16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809AE" id="Straight Connector 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95pt,-4.5pt" to="481.0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" strokecolor="#004161" strokeweight=".5pt">
              <o:lock v:ext="edit" shapetype="f"/>
            </v:line>
          </w:pict>
        </mc:Fallback>
      </mc:AlternateContent>
    </w:r>
    <w:r w:rsidR="00AC481A" w:rsidRPr="00F06030">
      <w:rPr>
        <w:rFonts w:asciiTheme="minorHAnsi" w:hAnsiTheme="minorHAnsi" w:cstheme="minorHAnsi"/>
        <w:color w:val="auto"/>
        <w:sz w:val="16"/>
        <w:szCs w:val="16"/>
      </w:rPr>
      <w:t>Document ID: GO_LR_POL_TWBP_V</w:t>
    </w:r>
    <w:r w:rsidR="00B164E1">
      <w:rPr>
        <w:rFonts w:asciiTheme="minorHAnsi" w:hAnsiTheme="minorHAnsi" w:cstheme="minorHAnsi"/>
        <w:color w:val="auto"/>
        <w:sz w:val="16"/>
        <w:szCs w:val="16"/>
      </w:rPr>
      <w:t>3</w:t>
    </w:r>
    <w:r w:rsidR="00AC481A" w:rsidRPr="00F06030">
      <w:rPr>
        <w:rFonts w:asciiTheme="minorHAnsi" w:hAnsiTheme="minorHAnsi" w:cstheme="minorHAnsi"/>
        <w:color w:val="auto"/>
        <w:sz w:val="16"/>
        <w:szCs w:val="16"/>
      </w:rPr>
      <w:t>-0</w:t>
    </w:r>
    <w:r w:rsidR="00AC481A" w:rsidRPr="00F06030">
      <w:rPr>
        <w:rFonts w:asciiTheme="minorHAnsi" w:hAnsiTheme="minorHAnsi" w:cstheme="minorHAnsi"/>
        <w:color w:val="auto"/>
        <w:sz w:val="16"/>
        <w:szCs w:val="16"/>
      </w:rPr>
      <w:tab/>
    </w:r>
    <w:r w:rsidR="00AC481A" w:rsidRPr="00F06030">
      <w:rPr>
        <w:rFonts w:asciiTheme="minorHAnsi" w:hAnsiTheme="minorHAnsi" w:cstheme="minorHAnsi"/>
        <w:color w:val="auto"/>
        <w:sz w:val="16"/>
        <w:szCs w:val="16"/>
      </w:rPr>
      <w:tab/>
      <w:t xml:space="preserve">Page: </w:t>
    </w:r>
    <w:r w:rsidR="00AC481A" w:rsidRPr="00F06030">
      <w:rPr>
        <w:rFonts w:asciiTheme="minorHAnsi" w:hAnsiTheme="minorHAnsi" w:cstheme="minorHAnsi"/>
        <w:color w:val="auto"/>
        <w:sz w:val="16"/>
        <w:szCs w:val="16"/>
      </w:rPr>
      <w:fldChar w:fldCharType="begin"/>
    </w:r>
    <w:r w:rsidR="00AC481A" w:rsidRPr="00F06030">
      <w:rPr>
        <w:rFonts w:asciiTheme="minorHAnsi" w:hAnsiTheme="minorHAnsi" w:cstheme="minorHAnsi"/>
        <w:color w:val="auto"/>
        <w:sz w:val="16"/>
        <w:szCs w:val="16"/>
      </w:rPr>
      <w:instrText xml:space="preserve"> PAGE  \* Arabic  \* MERGEFORMAT </w:instrText>
    </w:r>
    <w:r w:rsidR="00AC481A" w:rsidRPr="00F06030">
      <w:rPr>
        <w:rFonts w:asciiTheme="minorHAnsi" w:hAnsiTheme="minorHAnsi" w:cstheme="minorHAnsi"/>
        <w:color w:val="auto"/>
        <w:sz w:val="16"/>
        <w:szCs w:val="16"/>
      </w:rPr>
      <w:fldChar w:fldCharType="separate"/>
    </w:r>
    <w:r w:rsidR="00AC481A">
      <w:rPr>
        <w:rFonts w:asciiTheme="minorHAnsi" w:hAnsiTheme="minorHAnsi" w:cstheme="minorHAnsi"/>
        <w:noProof/>
        <w:color w:val="auto"/>
        <w:sz w:val="16"/>
        <w:szCs w:val="16"/>
      </w:rPr>
      <w:t>7</w:t>
    </w:r>
    <w:r w:rsidR="00AC481A" w:rsidRPr="00F06030">
      <w:rPr>
        <w:rFonts w:asciiTheme="minorHAnsi" w:hAnsiTheme="minorHAnsi" w:cstheme="minorHAnsi"/>
        <w:color w:val="auto"/>
        <w:sz w:val="16"/>
        <w:szCs w:val="16"/>
      </w:rPr>
      <w:fldChar w:fldCharType="end"/>
    </w:r>
    <w:r w:rsidR="00AC481A" w:rsidRPr="00F06030">
      <w:rPr>
        <w:rFonts w:asciiTheme="minorHAnsi" w:hAnsiTheme="minorHAnsi" w:cstheme="minorHAnsi"/>
        <w:color w:val="auto"/>
        <w:sz w:val="16"/>
        <w:szCs w:val="16"/>
      </w:rPr>
      <w:t xml:space="preserve"> of </w:t>
    </w:r>
    <w:r w:rsidR="00AC481A" w:rsidRPr="00F06030">
      <w:rPr>
        <w:rFonts w:asciiTheme="minorHAnsi" w:hAnsiTheme="minorHAnsi" w:cstheme="minorHAnsi"/>
        <w:color w:val="auto"/>
        <w:sz w:val="16"/>
        <w:szCs w:val="16"/>
      </w:rPr>
      <w:fldChar w:fldCharType="begin"/>
    </w:r>
    <w:r w:rsidR="00AC481A" w:rsidRPr="00F06030">
      <w:rPr>
        <w:rFonts w:asciiTheme="minorHAnsi" w:hAnsiTheme="minorHAnsi" w:cstheme="minorHAnsi"/>
        <w:color w:val="auto"/>
        <w:sz w:val="16"/>
        <w:szCs w:val="16"/>
      </w:rPr>
      <w:instrText xml:space="preserve"> NUMPAGES  \* Arabic  \* MERGEFORMAT </w:instrText>
    </w:r>
    <w:r w:rsidR="00AC481A" w:rsidRPr="00F06030">
      <w:rPr>
        <w:rFonts w:asciiTheme="minorHAnsi" w:hAnsiTheme="minorHAnsi" w:cstheme="minorHAnsi"/>
        <w:color w:val="auto"/>
        <w:sz w:val="16"/>
        <w:szCs w:val="16"/>
      </w:rPr>
      <w:fldChar w:fldCharType="separate"/>
    </w:r>
    <w:r w:rsidR="00AC481A">
      <w:rPr>
        <w:rFonts w:asciiTheme="minorHAnsi" w:hAnsiTheme="minorHAnsi" w:cstheme="minorHAnsi"/>
        <w:noProof/>
        <w:color w:val="auto"/>
        <w:sz w:val="16"/>
        <w:szCs w:val="16"/>
      </w:rPr>
      <w:t>7</w:t>
    </w:r>
    <w:r w:rsidR="00AC481A" w:rsidRPr="00F06030">
      <w:rPr>
        <w:rFonts w:asciiTheme="minorHAnsi" w:hAnsiTheme="minorHAnsi" w:cstheme="minorHAnsi"/>
        <w:noProof/>
        <w:color w:val="auto"/>
        <w:sz w:val="16"/>
        <w:szCs w:val="16"/>
      </w:rPr>
      <w:fldChar w:fldCharType="end"/>
    </w:r>
  </w:p>
  <w:p w14:paraId="3D4F8943" w14:textId="77777777" w:rsidR="00AC481A" w:rsidRPr="00F06030" w:rsidRDefault="00AC481A" w:rsidP="00F06030">
    <w:pPr>
      <w:pStyle w:val="FooterWarning"/>
      <w:tabs>
        <w:tab w:val="clear" w:pos="4513"/>
        <w:tab w:val="center" w:pos="4820"/>
      </w:tabs>
      <w:ind w:right="282"/>
      <w:rPr>
        <w:rFonts w:asciiTheme="majorHAnsi" w:hAnsiTheme="majorHAnsi" w:cstheme="majorHAnsi"/>
        <w:sz w:val="16"/>
        <w:szCs w:val="16"/>
      </w:rPr>
    </w:pPr>
    <w:r w:rsidRPr="00F06030">
      <w:rPr>
        <w:sz w:val="16"/>
        <w:szCs w:val="16"/>
      </w:rPr>
      <w:tab/>
    </w:r>
    <w:r w:rsidRPr="00F06030">
      <w:rPr>
        <w:rFonts w:asciiTheme="majorHAnsi" w:hAnsiTheme="majorHAnsi" w:cstheme="majorHAnsi"/>
        <w:sz w:val="16"/>
        <w:szCs w:val="16"/>
      </w:rPr>
      <w:t>*** This document is not controlled once it has been printed 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7703" w14:textId="77777777" w:rsidR="008D0894" w:rsidRDefault="008D0894" w:rsidP="00DE4C08">
      <w:pPr>
        <w:spacing w:after="0" w:line="240" w:lineRule="auto"/>
      </w:pPr>
      <w:r>
        <w:separator/>
      </w:r>
    </w:p>
  </w:footnote>
  <w:footnote w:type="continuationSeparator" w:id="0">
    <w:p w14:paraId="6C449DF3" w14:textId="77777777" w:rsidR="008D0894" w:rsidRDefault="008D0894" w:rsidP="00DE4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DAF28E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BB3B20"/>
        <w:sz w:val="20"/>
        <w:szCs w:val="20"/>
      </w:rPr>
    </w:lvl>
  </w:abstractNum>
  <w:abstractNum w:abstractNumId="1" w15:restartNumberingAfterBreak="0">
    <w:nsid w:val="09F24089"/>
    <w:multiLevelType w:val="hybridMultilevel"/>
    <w:tmpl w:val="85C07FA4"/>
    <w:lvl w:ilvl="0" w:tplc="0C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68B5"/>
    <w:multiLevelType w:val="hybridMultilevel"/>
    <w:tmpl w:val="55728BC4"/>
    <w:lvl w:ilvl="0" w:tplc="25B269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5E80"/>
    <w:multiLevelType w:val="hybridMultilevel"/>
    <w:tmpl w:val="56D21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F6C5B"/>
    <w:multiLevelType w:val="hybridMultilevel"/>
    <w:tmpl w:val="6C2E96B4"/>
    <w:lvl w:ilvl="0" w:tplc="0C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A54D8"/>
    <w:multiLevelType w:val="hybridMultilevel"/>
    <w:tmpl w:val="528E9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D44"/>
    <w:multiLevelType w:val="hybridMultilevel"/>
    <w:tmpl w:val="C5E0D6D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549C5"/>
    <w:multiLevelType w:val="hybridMultilevel"/>
    <w:tmpl w:val="AC6E7E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63D14"/>
    <w:multiLevelType w:val="hybridMultilevel"/>
    <w:tmpl w:val="BB3A43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57EEB"/>
    <w:multiLevelType w:val="hybridMultilevel"/>
    <w:tmpl w:val="A88EE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903FB"/>
    <w:multiLevelType w:val="hybridMultilevel"/>
    <w:tmpl w:val="A1DE61B2"/>
    <w:lvl w:ilvl="0" w:tplc="0C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D5F41"/>
    <w:multiLevelType w:val="multilevel"/>
    <w:tmpl w:val="11B815B6"/>
    <w:styleLink w:val="MELegal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15F1F39"/>
    <w:multiLevelType w:val="hybridMultilevel"/>
    <w:tmpl w:val="25D24F1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25C18"/>
    <w:multiLevelType w:val="hybridMultilevel"/>
    <w:tmpl w:val="76CABD0C"/>
    <w:lvl w:ilvl="0" w:tplc="0C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541FC"/>
    <w:multiLevelType w:val="hybridMultilevel"/>
    <w:tmpl w:val="1F16E956"/>
    <w:lvl w:ilvl="0" w:tplc="0C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1222B"/>
    <w:multiLevelType w:val="hybridMultilevel"/>
    <w:tmpl w:val="08805890"/>
    <w:lvl w:ilvl="0" w:tplc="25B269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04693"/>
    <w:multiLevelType w:val="hybridMultilevel"/>
    <w:tmpl w:val="85C42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72246"/>
    <w:multiLevelType w:val="hybridMultilevel"/>
    <w:tmpl w:val="065A2A22"/>
    <w:lvl w:ilvl="0" w:tplc="0C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A783B"/>
    <w:multiLevelType w:val="hybridMultilevel"/>
    <w:tmpl w:val="8FA2BCB8"/>
    <w:lvl w:ilvl="0" w:tplc="0C09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9" w15:restartNumberingAfterBreak="0">
    <w:nsid w:val="5F1A2B05"/>
    <w:multiLevelType w:val="hybridMultilevel"/>
    <w:tmpl w:val="22AC8B3C"/>
    <w:lvl w:ilvl="0" w:tplc="25B269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E0BFC"/>
    <w:multiLevelType w:val="hybridMultilevel"/>
    <w:tmpl w:val="FA680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B4E0E"/>
    <w:multiLevelType w:val="hybridMultilevel"/>
    <w:tmpl w:val="66DEDB04"/>
    <w:lvl w:ilvl="0" w:tplc="0C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B3D68"/>
    <w:multiLevelType w:val="hybridMultilevel"/>
    <w:tmpl w:val="EEACC154"/>
    <w:lvl w:ilvl="0" w:tplc="425A0A3C">
      <w:start w:val="1"/>
      <w:numFmt w:val="bullet"/>
      <w:pStyle w:val="BulletText1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95664"/>
    <w:multiLevelType w:val="multilevel"/>
    <w:tmpl w:val="0C0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3B077C"/>
    <w:multiLevelType w:val="hybridMultilevel"/>
    <w:tmpl w:val="A4E44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E560B"/>
    <w:multiLevelType w:val="hybridMultilevel"/>
    <w:tmpl w:val="5712E3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54D2A"/>
    <w:multiLevelType w:val="hybridMultilevel"/>
    <w:tmpl w:val="F9CA5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05310"/>
    <w:multiLevelType w:val="hybridMultilevel"/>
    <w:tmpl w:val="2D240AFA"/>
    <w:lvl w:ilvl="0" w:tplc="DD76BC6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24B5B"/>
    <w:multiLevelType w:val="hybridMultilevel"/>
    <w:tmpl w:val="294CB1EC"/>
    <w:lvl w:ilvl="0" w:tplc="25B269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04575"/>
    <w:multiLevelType w:val="hybridMultilevel"/>
    <w:tmpl w:val="CA9A1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D0BF8"/>
    <w:multiLevelType w:val="multilevel"/>
    <w:tmpl w:val="0C09001F"/>
    <w:numStyleLink w:val="Style1"/>
  </w:abstractNum>
  <w:abstractNum w:abstractNumId="31" w15:restartNumberingAfterBreak="0">
    <w:nsid w:val="736F3C95"/>
    <w:multiLevelType w:val="hybridMultilevel"/>
    <w:tmpl w:val="CD6C39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F1201"/>
    <w:multiLevelType w:val="hybridMultilevel"/>
    <w:tmpl w:val="B4629D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674C50"/>
    <w:multiLevelType w:val="hybridMultilevel"/>
    <w:tmpl w:val="C8FAC41E"/>
    <w:lvl w:ilvl="0" w:tplc="0C090005">
      <w:start w:val="1"/>
      <w:numFmt w:val="bullet"/>
      <w:lvlText w:val=""/>
      <w:lvlJc w:val="left"/>
      <w:pPr>
        <w:ind w:left="6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34" w15:restartNumberingAfterBreak="0">
    <w:nsid w:val="79AA45AF"/>
    <w:multiLevelType w:val="hybridMultilevel"/>
    <w:tmpl w:val="3ADEC9D0"/>
    <w:lvl w:ilvl="0" w:tplc="0C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76FC3"/>
    <w:multiLevelType w:val="hybridMultilevel"/>
    <w:tmpl w:val="45C85B7C"/>
    <w:lvl w:ilvl="0" w:tplc="28688748">
      <w:start w:val="1"/>
      <w:numFmt w:val="bullet"/>
      <w:pStyle w:val="BulletText2"/>
      <w:lvlText w:val="o"/>
      <w:lvlJc w:val="left"/>
      <w:pPr>
        <w:ind w:left="502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62A01"/>
    <w:multiLevelType w:val="hybridMultilevel"/>
    <w:tmpl w:val="278A5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33F93"/>
    <w:multiLevelType w:val="hybridMultilevel"/>
    <w:tmpl w:val="4D868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C0109"/>
    <w:multiLevelType w:val="hybridMultilevel"/>
    <w:tmpl w:val="DD42D1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6C5C21"/>
    <w:multiLevelType w:val="hybridMultilevel"/>
    <w:tmpl w:val="6C661FBC"/>
    <w:lvl w:ilvl="0" w:tplc="0C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10"/>
  </w:num>
  <w:num w:numId="5">
    <w:abstractNumId w:val="39"/>
  </w:num>
  <w:num w:numId="6">
    <w:abstractNumId w:val="21"/>
  </w:num>
  <w:num w:numId="7">
    <w:abstractNumId w:val="14"/>
  </w:num>
  <w:num w:numId="8">
    <w:abstractNumId w:val="34"/>
  </w:num>
  <w:num w:numId="9">
    <w:abstractNumId w:val="13"/>
  </w:num>
  <w:num w:numId="10">
    <w:abstractNumId w:val="4"/>
  </w:num>
  <w:num w:numId="11">
    <w:abstractNumId w:val="28"/>
  </w:num>
  <w:num w:numId="12">
    <w:abstractNumId w:val="2"/>
  </w:num>
  <w:num w:numId="13">
    <w:abstractNumId w:val="35"/>
  </w:num>
  <w:num w:numId="14">
    <w:abstractNumId w:val="19"/>
  </w:num>
  <w:num w:numId="15">
    <w:abstractNumId w:val="15"/>
  </w:num>
  <w:num w:numId="16">
    <w:abstractNumId w:val="27"/>
  </w:num>
  <w:num w:numId="17">
    <w:abstractNumId w:val="11"/>
  </w:num>
  <w:num w:numId="18">
    <w:abstractNumId w:val="0"/>
  </w:num>
  <w:num w:numId="19">
    <w:abstractNumId w:val="6"/>
  </w:num>
  <w:num w:numId="20">
    <w:abstractNumId w:val="33"/>
  </w:num>
  <w:num w:numId="21">
    <w:abstractNumId w:val="7"/>
  </w:num>
  <w:num w:numId="22">
    <w:abstractNumId w:val="12"/>
  </w:num>
  <w:num w:numId="23">
    <w:abstractNumId w:val="18"/>
  </w:num>
  <w:num w:numId="24">
    <w:abstractNumId w:val="8"/>
  </w:num>
  <w:num w:numId="25">
    <w:abstractNumId w:val="37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5"/>
  </w:num>
  <w:num w:numId="33">
    <w:abstractNumId w:val="31"/>
  </w:num>
  <w:num w:numId="34">
    <w:abstractNumId w:val="30"/>
  </w:num>
  <w:num w:numId="35">
    <w:abstractNumId w:val="23"/>
  </w:num>
  <w:num w:numId="36">
    <w:abstractNumId w:val="26"/>
  </w:num>
  <w:num w:numId="37">
    <w:abstractNumId w:val="9"/>
  </w:num>
  <w:num w:numId="38">
    <w:abstractNumId w:val="36"/>
  </w:num>
  <w:num w:numId="39">
    <w:abstractNumId w:val="20"/>
  </w:num>
  <w:num w:numId="40">
    <w:abstractNumId w:val="5"/>
  </w:num>
  <w:num w:numId="41">
    <w:abstractNumId w:val="24"/>
  </w:num>
  <w:num w:numId="42">
    <w:abstractNumId w:val="3"/>
  </w:num>
  <w:num w:numId="43">
    <w:abstractNumId w:val="29"/>
  </w:num>
  <w:num w:numId="44">
    <w:abstractNumId w:val="16"/>
  </w:num>
  <w:num w:numId="45">
    <w:abstractNumId w:val="38"/>
  </w:num>
  <w:num w:numId="46">
    <w:abstractNumId w:val="32"/>
  </w:num>
  <w:num w:numId="47">
    <w:abstractNumId w:val="22"/>
  </w:num>
  <w:num w:numId="48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65"/>
    <w:rsid w:val="000044A6"/>
    <w:rsid w:val="00021BAA"/>
    <w:rsid w:val="0002390F"/>
    <w:rsid w:val="00025BD9"/>
    <w:rsid w:val="000265D1"/>
    <w:rsid w:val="000273D6"/>
    <w:rsid w:val="00037F30"/>
    <w:rsid w:val="00041AAA"/>
    <w:rsid w:val="0004574C"/>
    <w:rsid w:val="00045E01"/>
    <w:rsid w:val="00045F27"/>
    <w:rsid w:val="00054531"/>
    <w:rsid w:val="00057D12"/>
    <w:rsid w:val="00060B7B"/>
    <w:rsid w:val="000627A5"/>
    <w:rsid w:val="00062BE3"/>
    <w:rsid w:val="0006482C"/>
    <w:rsid w:val="000650B9"/>
    <w:rsid w:val="00065441"/>
    <w:rsid w:val="000671C2"/>
    <w:rsid w:val="0006753B"/>
    <w:rsid w:val="0007223A"/>
    <w:rsid w:val="00073990"/>
    <w:rsid w:val="00074399"/>
    <w:rsid w:val="0007567C"/>
    <w:rsid w:val="00077D52"/>
    <w:rsid w:val="00077E41"/>
    <w:rsid w:val="00081ECD"/>
    <w:rsid w:val="000912B3"/>
    <w:rsid w:val="0009174C"/>
    <w:rsid w:val="00092762"/>
    <w:rsid w:val="00092E7D"/>
    <w:rsid w:val="000A09DD"/>
    <w:rsid w:val="000A3310"/>
    <w:rsid w:val="000B026C"/>
    <w:rsid w:val="000B06D8"/>
    <w:rsid w:val="000B0B73"/>
    <w:rsid w:val="000B4997"/>
    <w:rsid w:val="000C1D17"/>
    <w:rsid w:val="000C2012"/>
    <w:rsid w:val="000C33A5"/>
    <w:rsid w:val="000C6D28"/>
    <w:rsid w:val="000E0815"/>
    <w:rsid w:val="000E32A2"/>
    <w:rsid w:val="000E3779"/>
    <w:rsid w:val="000E58D7"/>
    <w:rsid w:val="000F1814"/>
    <w:rsid w:val="000F4C8D"/>
    <w:rsid w:val="0010268C"/>
    <w:rsid w:val="00103F4D"/>
    <w:rsid w:val="001133F7"/>
    <w:rsid w:val="00117193"/>
    <w:rsid w:val="001206E6"/>
    <w:rsid w:val="00124C10"/>
    <w:rsid w:val="001254CD"/>
    <w:rsid w:val="00143E2D"/>
    <w:rsid w:val="0014686E"/>
    <w:rsid w:val="0015020D"/>
    <w:rsid w:val="00150CD1"/>
    <w:rsid w:val="001553C3"/>
    <w:rsid w:val="00160333"/>
    <w:rsid w:val="00163161"/>
    <w:rsid w:val="00165650"/>
    <w:rsid w:val="0017001E"/>
    <w:rsid w:val="00172098"/>
    <w:rsid w:val="00173BDF"/>
    <w:rsid w:val="0018132E"/>
    <w:rsid w:val="00181A82"/>
    <w:rsid w:val="00182383"/>
    <w:rsid w:val="00183820"/>
    <w:rsid w:val="00184CFE"/>
    <w:rsid w:val="00184FE1"/>
    <w:rsid w:val="00186134"/>
    <w:rsid w:val="001924D1"/>
    <w:rsid w:val="00193492"/>
    <w:rsid w:val="00194EC1"/>
    <w:rsid w:val="001A1929"/>
    <w:rsid w:val="001A30AB"/>
    <w:rsid w:val="001A70EE"/>
    <w:rsid w:val="001B3D6B"/>
    <w:rsid w:val="001B45B5"/>
    <w:rsid w:val="001B6A9C"/>
    <w:rsid w:val="001C4850"/>
    <w:rsid w:val="001C711D"/>
    <w:rsid w:val="001C7529"/>
    <w:rsid w:val="001C7957"/>
    <w:rsid w:val="001D527C"/>
    <w:rsid w:val="001D541A"/>
    <w:rsid w:val="001D7210"/>
    <w:rsid w:val="001E080E"/>
    <w:rsid w:val="001E351B"/>
    <w:rsid w:val="001E4D29"/>
    <w:rsid w:val="001E510F"/>
    <w:rsid w:val="001E734D"/>
    <w:rsid w:val="001E7FB2"/>
    <w:rsid w:val="001F01A8"/>
    <w:rsid w:val="001F0DDE"/>
    <w:rsid w:val="001F2827"/>
    <w:rsid w:val="001F31DB"/>
    <w:rsid w:val="001F517B"/>
    <w:rsid w:val="001F79E4"/>
    <w:rsid w:val="00200BFD"/>
    <w:rsid w:val="00202178"/>
    <w:rsid w:val="00202A33"/>
    <w:rsid w:val="002032F4"/>
    <w:rsid w:val="00204F98"/>
    <w:rsid w:val="002062D2"/>
    <w:rsid w:val="00206C9A"/>
    <w:rsid w:val="002136A8"/>
    <w:rsid w:val="00216C21"/>
    <w:rsid w:val="00225E5E"/>
    <w:rsid w:val="00231072"/>
    <w:rsid w:val="00232141"/>
    <w:rsid w:val="0023217E"/>
    <w:rsid w:val="00232C04"/>
    <w:rsid w:val="00236935"/>
    <w:rsid w:val="002448A1"/>
    <w:rsid w:val="00245F7B"/>
    <w:rsid w:val="0025201F"/>
    <w:rsid w:val="00262A10"/>
    <w:rsid w:val="002636A3"/>
    <w:rsid w:val="00265818"/>
    <w:rsid w:val="00265E7F"/>
    <w:rsid w:val="00266420"/>
    <w:rsid w:val="002678D3"/>
    <w:rsid w:val="002741A7"/>
    <w:rsid w:val="002823EB"/>
    <w:rsid w:val="00282664"/>
    <w:rsid w:val="00282A00"/>
    <w:rsid w:val="00282ACC"/>
    <w:rsid w:val="00283026"/>
    <w:rsid w:val="00287F33"/>
    <w:rsid w:val="0029263A"/>
    <w:rsid w:val="00292E2F"/>
    <w:rsid w:val="00293E53"/>
    <w:rsid w:val="00294111"/>
    <w:rsid w:val="00294175"/>
    <w:rsid w:val="00295CCC"/>
    <w:rsid w:val="002A35D3"/>
    <w:rsid w:val="002B39A3"/>
    <w:rsid w:val="002B5929"/>
    <w:rsid w:val="002B7182"/>
    <w:rsid w:val="002B7D29"/>
    <w:rsid w:val="002C21FC"/>
    <w:rsid w:val="002C5D04"/>
    <w:rsid w:val="002C62C8"/>
    <w:rsid w:val="002D1F0E"/>
    <w:rsid w:val="002D2B75"/>
    <w:rsid w:val="002E137E"/>
    <w:rsid w:val="002E5B6F"/>
    <w:rsid w:val="002F077D"/>
    <w:rsid w:val="0030050D"/>
    <w:rsid w:val="00303A79"/>
    <w:rsid w:val="00314183"/>
    <w:rsid w:val="003168E0"/>
    <w:rsid w:val="003220F3"/>
    <w:rsid w:val="003238BD"/>
    <w:rsid w:val="0033295C"/>
    <w:rsid w:val="00332A1F"/>
    <w:rsid w:val="00334E80"/>
    <w:rsid w:val="00335C46"/>
    <w:rsid w:val="003365C3"/>
    <w:rsid w:val="003400CE"/>
    <w:rsid w:val="003413D8"/>
    <w:rsid w:val="00342E87"/>
    <w:rsid w:val="0035173D"/>
    <w:rsid w:val="00351AE5"/>
    <w:rsid w:val="003534DF"/>
    <w:rsid w:val="0035562D"/>
    <w:rsid w:val="003562F5"/>
    <w:rsid w:val="0036538B"/>
    <w:rsid w:val="003659DD"/>
    <w:rsid w:val="00365F7C"/>
    <w:rsid w:val="003664CD"/>
    <w:rsid w:val="00376A9D"/>
    <w:rsid w:val="00381180"/>
    <w:rsid w:val="0038242D"/>
    <w:rsid w:val="00393DF9"/>
    <w:rsid w:val="00397980"/>
    <w:rsid w:val="003A2DEC"/>
    <w:rsid w:val="003A5D4B"/>
    <w:rsid w:val="003C05C5"/>
    <w:rsid w:val="003C1BCA"/>
    <w:rsid w:val="003C1D71"/>
    <w:rsid w:val="003C2564"/>
    <w:rsid w:val="003D3D26"/>
    <w:rsid w:val="003D7303"/>
    <w:rsid w:val="003E2E9C"/>
    <w:rsid w:val="003E7C73"/>
    <w:rsid w:val="003F66F2"/>
    <w:rsid w:val="003F6A6A"/>
    <w:rsid w:val="00400014"/>
    <w:rsid w:val="00410BDC"/>
    <w:rsid w:val="00414D79"/>
    <w:rsid w:val="00414DBC"/>
    <w:rsid w:val="00417C89"/>
    <w:rsid w:val="00422B44"/>
    <w:rsid w:val="0042306A"/>
    <w:rsid w:val="00426272"/>
    <w:rsid w:val="004332C3"/>
    <w:rsid w:val="00433468"/>
    <w:rsid w:val="004334BD"/>
    <w:rsid w:val="00433823"/>
    <w:rsid w:val="00435CE8"/>
    <w:rsid w:val="0043732C"/>
    <w:rsid w:val="00444135"/>
    <w:rsid w:val="004446DC"/>
    <w:rsid w:val="00444C29"/>
    <w:rsid w:val="00461120"/>
    <w:rsid w:val="00461619"/>
    <w:rsid w:val="004651F9"/>
    <w:rsid w:val="004663AF"/>
    <w:rsid w:val="00471414"/>
    <w:rsid w:val="004738FA"/>
    <w:rsid w:val="00473A6B"/>
    <w:rsid w:val="00477CFA"/>
    <w:rsid w:val="004808D9"/>
    <w:rsid w:val="00482F44"/>
    <w:rsid w:val="0048417A"/>
    <w:rsid w:val="00484D43"/>
    <w:rsid w:val="00495A75"/>
    <w:rsid w:val="00496A56"/>
    <w:rsid w:val="0049745C"/>
    <w:rsid w:val="004A182C"/>
    <w:rsid w:val="004A349C"/>
    <w:rsid w:val="004A526C"/>
    <w:rsid w:val="004B2D06"/>
    <w:rsid w:val="004B51DF"/>
    <w:rsid w:val="004B7B50"/>
    <w:rsid w:val="004C23C2"/>
    <w:rsid w:val="004C617D"/>
    <w:rsid w:val="004C6C3F"/>
    <w:rsid w:val="004C7BA3"/>
    <w:rsid w:val="004D03E2"/>
    <w:rsid w:val="004D0526"/>
    <w:rsid w:val="004D3000"/>
    <w:rsid w:val="004D3097"/>
    <w:rsid w:val="004D3099"/>
    <w:rsid w:val="004D37DA"/>
    <w:rsid w:val="004E00B2"/>
    <w:rsid w:val="004E4B39"/>
    <w:rsid w:val="004E59BF"/>
    <w:rsid w:val="004E606A"/>
    <w:rsid w:val="004E6DE1"/>
    <w:rsid w:val="004E6F1A"/>
    <w:rsid w:val="004F3043"/>
    <w:rsid w:val="004F3ACF"/>
    <w:rsid w:val="004F50EE"/>
    <w:rsid w:val="00500070"/>
    <w:rsid w:val="00501BAD"/>
    <w:rsid w:val="0050469D"/>
    <w:rsid w:val="005046E8"/>
    <w:rsid w:val="00511F82"/>
    <w:rsid w:val="0051233E"/>
    <w:rsid w:val="00512893"/>
    <w:rsid w:val="005163C5"/>
    <w:rsid w:val="005176CD"/>
    <w:rsid w:val="00527A5A"/>
    <w:rsid w:val="005318AB"/>
    <w:rsid w:val="00532F29"/>
    <w:rsid w:val="00534EEF"/>
    <w:rsid w:val="00536940"/>
    <w:rsid w:val="00545551"/>
    <w:rsid w:val="00547D24"/>
    <w:rsid w:val="00550913"/>
    <w:rsid w:val="005536E4"/>
    <w:rsid w:val="00553716"/>
    <w:rsid w:val="0055568A"/>
    <w:rsid w:val="00557117"/>
    <w:rsid w:val="005716B9"/>
    <w:rsid w:val="005946E1"/>
    <w:rsid w:val="0059760C"/>
    <w:rsid w:val="005A39A9"/>
    <w:rsid w:val="005A718D"/>
    <w:rsid w:val="005B0A8D"/>
    <w:rsid w:val="005B2A18"/>
    <w:rsid w:val="005B36E6"/>
    <w:rsid w:val="005B4210"/>
    <w:rsid w:val="005B6599"/>
    <w:rsid w:val="005B6C9C"/>
    <w:rsid w:val="005C0AA9"/>
    <w:rsid w:val="005C1C51"/>
    <w:rsid w:val="005C31D1"/>
    <w:rsid w:val="005C3D75"/>
    <w:rsid w:val="005C51C8"/>
    <w:rsid w:val="005C57E4"/>
    <w:rsid w:val="005D276A"/>
    <w:rsid w:val="005D307B"/>
    <w:rsid w:val="005D3FBF"/>
    <w:rsid w:val="005E072E"/>
    <w:rsid w:val="005E1A7D"/>
    <w:rsid w:val="005E4EA9"/>
    <w:rsid w:val="005F0114"/>
    <w:rsid w:val="005F19CB"/>
    <w:rsid w:val="005F1B47"/>
    <w:rsid w:val="005F1F8A"/>
    <w:rsid w:val="005F3A10"/>
    <w:rsid w:val="00602CCD"/>
    <w:rsid w:val="00604051"/>
    <w:rsid w:val="00604A01"/>
    <w:rsid w:val="006052CA"/>
    <w:rsid w:val="00610093"/>
    <w:rsid w:val="006148EA"/>
    <w:rsid w:val="00614C83"/>
    <w:rsid w:val="006150C3"/>
    <w:rsid w:val="00615A69"/>
    <w:rsid w:val="00617767"/>
    <w:rsid w:val="0062029C"/>
    <w:rsid w:val="00621666"/>
    <w:rsid w:val="006224F7"/>
    <w:rsid w:val="00623785"/>
    <w:rsid w:val="00624D2F"/>
    <w:rsid w:val="00634C25"/>
    <w:rsid w:val="00636F2F"/>
    <w:rsid w:val="0063711C"/>
    <w:rsid w:val="0065235D"/>
    <w:rsid w:val="0065289B"/>
    <w:rsid w:val="00652F5C"/>
    <w:rsid w:val="006556FE"/>
    <w:rsid w:val="00657D2C"/>
    <w:rsid w:val="00663711"/>
    <w:rsid w:val="0066427C"/>
    <w:rsid w:val="00672E06"/>
    <w:rsid w:val="00673C79"/>
    <w:rsid w:val="006806E8"/>
    <w:rsid w:val="0068376B"/>
    <w:rsid w:val="00687BC5"/>
    <w:rsid w:val="00693A75"/>
    <w:rsid w:val="006A5F5C"/>
    <w:rsid w:val="006A6513"/>
    <w:rsid w:val="006B0112"/>
    <w:rsid w:val="006B1F23"/>
    <w:rsid w:val="006C0EB2"/>
    <w:rsid w:val="006C552B"/>
    <w:rsid w:val="006D1C66"/>
    <w:rsid w:val="006D29C5"/>
    <w:rsid w:val="006E1ADC"/>
    <w:rsid w:val="006E3235"/>
    <w:rsid w:val="006E4C39"/>
    <w:rsid w:val="006E77D2"/>
    <w:rsid w:val="006F0786"/>
    <w:rsid w:val="006F0D4E"/>
    <w:rsid w:val="006F553D"/>
    <w:rsid w:val="006F6635"/>
    <w:rsid w:val="006F7055"/>
    <w:rsid w:val="00703DFE"/>
    <w:rsid w:val="007040B6"/>
    <w:rsid w:val="00713B74"/>
    <w:rsid w:val="007147AF"/>
    <w:rsid w:val="00715BA2"/>
    <w:rsid w:val="00723F23"/>
    <w:rsid w:val="00724B83"/>
    <w:rsid w:val="007276D3"/>
    <w:rsid w:val="007308B9"/>
    <w:rsid w:val="007325D4"/>
    <w:rsid w:val="007347F0"/>
    <w:rsid w:val="007407CB"/>
    <w:rsid w:val="00752E60"/>
    <w:rsid w:val="00760394"/>
    <w:rsid w:val="00766943"/>
    <w:rsid w:val="00771725"/>
    <w:rsid w:val="0077408D"/>
    <w:rsid w:val="00775D84"/>
    <w:rsid w:val="00787857"/>
    <w:rsid w:val="00790F72"/>
    <w:rsid w:val="0079132E"/>
    <w:rsid w:val="007A339A"/>
    <w:rsid w:val="007A41DB"/>
    <w:rsid w:val="007A4B19"/>
    <w:rsid w:val="007A6B1B"/>
    <w:rsid w:val="007B0AA0"/>
    <w:rsid w:val="007B754F"/>
    <w:rsid w:val="007D025C"/>
    <w:rsid w:val="007D273F"/>
    <w:rsid w:val="007D2B44"/>
    <w:rsid w:val="007D696B"/>
    <w:rsid w:val="007D708E"/>
    <w:rsid w:val="007E0B60"/>
    <w:rsid w:val="007E14E1"/>
    <w:rsid w:val="007E4B92"/>
    <w:rsid w:val="007F00D3"/>
    <w:rsid w:val="007F21AE"/>
    <w:rsid w:val="007F4E30"/>
    <w:rsid w:val="00804B88"/>
    <w:rsid w:val="00807555"/>
    <w:rsid w:val="008135BF"/>
    <w:rsid w:val="00821ED4"/>
    <w:rsid w:val="00827540"/>
    <w:rsid w:val="00831121"/>
    <w:rsid w:val="008329BB"/>
    <w:rsid w:val="00833211"/>
    <w:rsid w:val="00833BAA"/>
    <w:rsid w:val="00835212"/>
    <w:rsid w:val="00841FEC"/>
    <w:rsid w:val="008424AB"/>
    <w:rsid w:val="00851A5A"/>
    <w:rsid w:val="00855B95"/>
    <w:rsid w:val="0086318A"/>
    <w:rsid w:val="008655E0"/>
    <w:rsid w:val="0087012C"/>
    <w:rsid w:val="00870FEB"/>
    <w:rsid w:val="008716DB"/>
    <w:rsid w:val="00871F92"/>
    <w:rsid w:val="00872589"/>
    <w:rsid w:val="008728A3"/>
    <w:rsid w:val="008757CE"/>
    <w:rsid w:val="00882E65"/>
    <w:rsid w:val="00883C97"/>
    <w:rsid w:val="00884A07"/>
    <w:rsid w:val="00885584"/>
    <w:rsid w:val="008855FB"/>
    <w:rsid w:val="008904A2"/>
    <w:rsid w:val="00896574"/>
    <w:rsid w:val="008A3DE4"/>
    <w:rsid w:val="008B0F8C"/>
    <w:rsid w:val="008B1BC2"/>
    <w:rsid w:val="008B72CE"/>
    <w:rsid w:val="008B7D5A"/>
    <w:rsid w:val="008C17B3"/>
    <w:rsid w:val="008C380C"/>
    <w:rsid w:val="008D0894"/>
    <w:rsid w:val="008D0A5E"/>
    <w:rsid w:val="008D3425"/>
    <w:rsid w:val="008D6E86"/>
    <w:rsid w:val="008E033D"/>
    <w:rsid w:val="008F0B10"/>
    <w:rsid w:val="008F358A"/>
    <w:rsid w:val="008F4AAB"/>
    <w:rsid w:val="008F5B0E"/>
    <w:rsid w:val="008F5EE8"/>
    <w:rsid w:val="008F67AF"/>
    <w:rsid w:val="00910411"/>
    <w:rsid w:val="0091206F"/>
    <w:rsid w:val="009134C1"/>
    <w:rsid w:val="0091422F"/>
    <w:rsid w:val="00916BDF"/>
    <w:rsid w:val="0092459D"/>
    <w:rsid w:val="009245ED"/>
    <w:rsid w:val="00925808"/>
    <w:rsid w:val="00927668"/>
    <w:rsid w:val="009303C0"/>
    <w:rsid w:val="00933741"/>
    <w:rsid w:val="00936F4A"/>
    <w:rsid w:val="00944FD2"/>
    <w:rsid w:val="00945289"/>
    <w:rsid w:val="00952867"/>
    <w:rsid w:val="0095288B"/>
    <w:rsid w:val="00953FE2"/>
    <w:rsid w:val="0096348F"/>
    <w:rsid w:val="009656D2"/>
    <w:rsid w:val="00967495"/>
    <w:rsid w:val="00967CF7"/>
    <w:rsid w:val="00967F3E"/>
    <w:rsid w:val="00971E07"/>
    <w:rsid w:val="0097347C"/>
    <w:rsid w:val="009735CC"/>
    <w:rsid w:val="00983703"/>
    <w:rsid w:val="00992037"/>
    <w:rsid w:val="009937B4"/>
    <w:rsid w:val="00993C88"/>
    <w:rsid w:val="00995581"/>
    <w:rsid w:val="009A15C7"/>
    <w:rsid w:val="009A28D6"/>
    <w:rsid w:val="009A305F"/>
    <w:rsid w:val="009A3604"/>
    <w:rsid w:val="009A70A7"/>
    <w:rsid w:val="009A70F3"/>
    <w:rsid w:val="009A7815"/>
    <w:rsid w:val="009B1770"/>
    <w:rsid w:val="009B3707"/>
    <w:rsid w:val="009B401E"/>
    <w:rsid w:val="009B63E0"/>
    <w:rsid w:val="009C046B"/>
    <w:rsid w:val="009C08AA"/>
    <w:rsid w:val="009C08D2"/>
    <w:rsid w:val="009C17EA"/>
    <w:rsid w:val="009C3C24"/>
    <w:rsid w:val="009C6675"/>
    <w:rsid w:val="009C730C"/>
    <w:rsid w:val="009C7424"/>
    <w:rsid w:val="009D0B10"/>
    <w:rsid w:val="009D119C"/>
    <w:rsid w:val="009D4E96"/>
    <w:rsid w:val="009E575C"/>
    <w:rsid w:val="009E581E"/>
    <w:rsid w:val="009E5CB0"/>
    <w:rsid w:val="009E708B"/>
    <w:rsid w:val="009F56AC"/>
    <w:rsid w:val="00A024DF"/>
    <w:rsid w:val="00A03DE6"/>
    <w:rsid w:val="00A03F5A"/>
    <w:rsid w:val="00A0433C"/>
    <w:rsid w:val="00A05603"/>
    <w:rsid w:val="00A05FCD"/>
    <w:rsid w:val="00A101F6"/>
    <w:rsid w:val="00A11CFB"/>
    <w:rsid w:val="00A15C33"/>
    <w:rsid w:val="00A2089F"/>
    <w:rsid w:val="00A24F47"/>
    <w:rsid w:val="00A27FF8"/>
    <w:rsid w:val="00A3465A"/>
    <w:rsid w:val="00A40E81"/>
    <w:rsid w:val="00A44DE5"/>
    <w:rsid w:val="00A56E99"/>
    <w:rsid w:val="00A62971"/>
    <w:rsid w:val="00A64089"/>
    <w:rsid w:val="00A66DD7"/>
    <w:rsid w:val="00A71B73"/>
    <w:rsid w:val="00A71D74"/>
    <w:rsid w:val="00A743E3"/>
    <w:rsid w:val="00A749BA"/>
    <w:rsid w:val="00A76B42"/>
    <w:rsid w:val="00A81434"/>
    <w:rsid w:val="00A84BCD"/>
    <w:rsid w:val="00A85BF8"/>
    <w:rsid w:val="00A87B14"/>
    <w:rsid w:val="00A91FE5"/>
    <w:rsid w:val="00A92112"/>
    <w:rsid w:val="00A92CDD"/>
    <w:rsid w:val="00A95256"/>
    <w:rsid w:val="00A9559E"/>
    <w:rsid w:val="00AB3398"/>
    <w:rsid w:val="00AB61D4"/>
    <w:rsid w:val="00AB6977"/>
    <w:rsid w:val="00AC481A"/>
    <w:rsid w:val="00AC505F"/>
    <w:rsid w:val="00AD02D2"/>
    <w:rsid w:val="00AE0092"/>
    <w:rsid w:val="00AE7EBE"/>
    <w:rsid w:val="00AF3C67"/>
    <w:rsid w:val="00AF4474"/>
    <w:rsid w:val="00AF6D02"/>
    <w:rsid w:val="00B02C96"/>
    <w:rsid w:val="00B12172"/>
    <w:rsid w:val="00B12801"/>
    <w:rsid w:val="00B13FD4"/>
    <w:rsid w:val="00B153EF"/>
    <w:rsid w:val="00B164E1"/>
    <w:rsid w:val="00B229EA"/>
    <w:rsid w:val="00B23037"/>
    <w:rsid w:val="00B26CB1"/>
    <w:rsid w:val="00B330E1"/>
    <w:rsid w:val="00B355A5"/>
    <w:rsid w:val="00B414CF"/>
    <w:rsid w:val="00B4181D"/>
    <w:rsid w:val="00B41D36"/>
    <w:rsid w:val="00B436F1"/>
    <w:rsid w:val="00B461FA"/>
    <w:rsid w:val="00B51CE2"/>
    <w:rsid w:val="00B52245"/>
    <w:rsid w:val="00B56088"/>
    <w:rsid w:val="00B5650D"/>
    <w:rsid w:val="00B56E41"/>
    <w:rsid w:val="00B627F2"/>
    <w:rsid w:val="00B646E5"/>
    <w:rsid w:val="00B65F68"/>
    <w:rsid w:val="00B662F4"/>
    <w:rsid w:val="00B7359A"/>
    <w:rsid w:val="00B748BF"/>
    <w:rsid w:val="00B84081"/>
    <w:rsid w:val="00B87159"/>
    <w:rsid w:val="00B92226"/>
    <w:rsid w:val="00B9735B"/>
    <w:rsid w:val="00BA188F"/>
    <w:rsid w:val="00BC34F3"/>
    <w:rsid w:val="00BC5AD7"/>
    <w:rsid w:val="00BD0AE6"/>
    <w:rsid w:val="00BD2FB9"/>
    <w:rsid w:val="00BD63FD"/>
    <w:rsid w:val="00BE2772"/>
    <w:rsid w:val="00BE58FB"/>
    <w:rsid w:val="00BE5D61"/>
    <w:rsid w:val="00BE5DC6"/>
    <w:rsid w:val="00BF1200"/>
    <w:rsid w:val="00BF494A"/>
    <w:rsid w:val="00BF624D"/>
    <w:rsid w:val="00BF63CB"/>
    <w:rsid w:val="00BF677F"/>
    <w:rsid w:val="00C11DC0"/>
    <w:rsid w:val="00C15775"/>
    <w:rsid w:val="00C22469"/>
    <w:rsid w:val="00C255F7"/>
    <w:rsid w:val="00C257A4"/>
    <w:rsid w:val="00C35C71"/>
    <w:rsid w:val="00C35D43"/>
    <w:rsid w:val="00C4006D"/>
    <w:rsid w:val="00C41CB9"/>
    <w:rsid w:val="00C44EDD"/>
    <w:rsid w:val="00C4517A"/>
    <w:rsid w:val="00C50CF1"/>
    <w:rsid w:val="00C52F85"/>
    <w:rsid w:val="00C612F3"/>
    <w:rsid w:val="00C700BB"/>
    <w:rsid w:val="00C735A6"/>
    <w:rsid w:val="00C747D2"/>
    <w:rsid w:val="00C7701F"/>
    <w:rsid w:val="00C7792E"/>
    <w:rsid w:val="00C81C14"/>
    <w:rsid w:val="00C8211E"/>
    <w:rsid w:val="00C8472F"/>
    <w:rsid w:val="00C87AB8"/>
    <w:rsid w:val="00C97DEB"/>
    <w:rsid w:val="00CA6B32"/>
    <w:rsid w:val="00CB01A3"/>
    <w:rsid w:val="00CB0979"/>
    <w:rsid w:val="00CB4D0F"/>
    <w:rsid w:val="00CC0621"/>
    <w:rsid w:val="00CC152B"/>
    <w:rsid w:val="00CC78FE"/>
    <w:rsid w:val="00CD4F6E"/>
    <w:rsid w:val="00CD5BA8"/>
    <w:rsid w:val="00CD68DF"/>
    <w:rsid w:val="00CF49A3"/>
    <w:rsid w:val="00D029B2"/>
    <w:rsid w:val="00D04963"/>
    <w:rsid w:val="00D057AF"/>
    <w:rsid w:val="00D0582A"/>
    <w:rsid w:val="00D073A1"/>
    <w:rsid w:val="00D1067D"/>
    <w:rsid w:val="00D23B40"/>
    <w:rsid w:val="00D243EC"/>
    <w:rsid w:val="00D40B4F"/>
    <w:rsid w:val="00D41CFD"/>
    <w:rsid w:val="00D43428"/>
    <w:rsid w:val="00D44444"/>
    <w:rsid w:val="00D44F76"/>
    <w:rsid w:val="00D478B3"/>
    <w:rsid w:val="00D5062C"/>
    <w:rsid w:val="00D5181F"/>
    <w:rsid w:val="00D52C6E"/>
    <w:rsid w:val="00D54F15"/>
    <w:rsid w:val="00D6001E"/>
    <w:rsid w:val="00D6062E"/>
    <w:rsid w:val="00D6209B"/>
    <w:rsid w:val="00D6305B"/>
    <w:rsid w:val="00D658C2"/>
    <w:rsid w:val="00D666D8"/>
    <w:rsid w:val="00D702A0"/>
    <w:rsid w:val="00D73E63"/>
    <w:rsid w:val="00D75F73"/>
    <w:rsid w:val="00D76675"/>
    <w:rsid w:val="00D82597"/>
    <w:rsid w:val="00D851CB"/>
    <w:rsid w:val="00D86807"/>
    <w:rsid w:val="00D90096"/>
    <w:rsid w:val="00D91A81"/>
    <w:rsid w:val="00D96C79"/>
    <w:rsid w:val="00DA1A36"/>
    <w:rsid w:val="00DA3CBC"/>
    <w:rsid w:val="00DB2D89"/>
    <w:rsid w:val="00DC134A"/>
    <w:rsid w:val="00DC27F8"/>
    <w:rsid w:val="00DC28C0"/>
    <w:rsid w:val="00DC4A85"/>
    <w:rsid w:val="00DC57C9"/>
    <w:rsid w:val="00DC5982"/>
    <w:rsid w:val="00DC63A3"/>
    <w:rsid w:val="00DC7393"/>
    <w:rsid w:val="00DD12C6"/>
    <w:rsid w:val="00DD205D"/>
    <w:rsid w:val="00DD267F"/>
    <w:rsid w:val="00DD530F"/>
    <w:rsid w:val="00DE4C08"/>
    <w:rsid w:val="00DE5E24"/>
    <w:rsid w:val="00DE758F"/>
    <w:rsid w:val="00DF0AF5"/>
    <w:rsid w:val="00E02097"/>
    <w:rsid w:val="00E03025"/>
    <w:rsid w:val="00E123FE"/>
    <w:rsid w:val="00E14BAC"/>
    <w:rsid w:val="00E25477"/>
    <w:rsid w:val="00E27CD0"/>
    <w:rsid w:val="00E336F8"/>
    <w:rsid w:val="00E403C5"/>
    <w:rsid w:val="00E474CD"/>
    <w:rsid w:val="00E565D2"/>
    <w:rsid w:val="00E602C0"/>
    <w:rsid w:val="00E67AEA"/>
    <w:rsid w:val="00E82B40"/>
    <w:rsid w:val="00E82F4A"/>
    <w:rsid w:val="00E85289"/>
    <w:rsid w:val="00E90335"/>
    <w:rsid w:val="00E90DBE"/>
    <w:rsid w:val="00E9351A"/>
    <w:rsid w:val="00E93E52"/>
    <w:rsid w:val="00E972C3"/>
    <w:rsid w:val="00EA037C"/>
    <w:rsid w:val="00EA0648"/>
    <w:rsid w:val="00EA175F"/>
    <w:rsid w:val="00EA2622"/>
    <w:rsid w:val="00EA4CB1"/>
    <w:rsid w:val="00EA6846"/>
    <w:rsid w:val="00EA70BC"/>
    <w:rsid w:val="00EB0F91"/>
    <w:rsid w:val="00EB6C77"/>
    <w:rsid w:val="00EC28DB"/>
    <w:rsid w:val="00EC5F1F"/>
    <w:rsid w:val="00EC6834"/>
    <w:rsid w:val="00ED2B35"/>
    <w:rsid w:val="00ED4F81"/>
    <w:rsid w:val="00ED6F7A"/>
    <w:rsid w:val="00EE3908"/>
    <w:rsid w:val="00EE52CE"/>
    <w:rsid w:val="00EE7C44"/>
    <w:rsid w:val="00EF6F4F"/>
    <w:rsid w:val="00F03C34"/>
    <w:rsid w:val="00F06030"/>
    <w:rsid w:val="00F2079C"/>
    <w:rsid w:val="00F21F9B"/>
    <w:rsid w:val="00F34A32"/>
    <w:rsid w:val="00F35A59"/>
    <w:rsid w:val="00F452A9"/>
    <w:rsid w:val="00F556E5"/>
    <w:rsid w:val="00F61B8F"/>
    <w:rsid w:val="00F64854"/>
    <w:rsid w:val="00F67FD3"/>
    <w:rsid w:val="00F83895"/>
    <w:rsid w:val="00F86558"/>
    <w:rsid w:val="00F87DB9"/>
    <w:rsid w:val="00F93C35"/>
    <w:rsid w:val="00F93C85"/>
    <w:rsid w:val="00F95D63"/>
    <w:rsid w:val="00F965A9"/>
    <w:rsid w:val="00F97A1D"/>
    <w:rsid w:val="00FA012B"/>
    <w:rsid w:val="00FA434A"/>
    <w:rsid w:val="00FA45B8"/>
    <w:rsid w:val="00FA4A03"/>
    <w:rsid w:val="00FA55FA"/>
    <w:rsid w:val="00FA74A6"/>
    <w:rsid w:val="00FA7D3F"/>
    <w:rsid w:val="00FB010F"/>
    <w:rsid w:val="00FB0C7C"/>
    <w:rsid w:val="00FB1D35"/>
    <w:rsid w:val="00FB533C"/>
    <w:rsid w:val="00FC04F0"/>
    <w:rsid w:val="00FC4A1A"/>
    <w:rsid w:val="00FC7ADE"/>
    <w:rsid w:val="00FC7FC3"/>
    <w:rsid w:val="00FD0298"/>
    <w:rsid w:val="00FD3D44"/>
    <w:rsid w:val="00FD6506"/>
    <w:rsid w:val="00FD7254"/>
    <w:rsid w:val="00FE1A86"/>
    <w:rsid w:val="00FE5DF5"/>
    <w:rsid w:val="00FF0402"/>
    <w:rsid w:val="00FF2076"/>
    <w:rsid w:val="00FF22A5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16A56D"/>
  <w15:docId w15:val="{58C350AF-4E41-46D3-BD26-59C798CF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01E"/>
    <w:pPr>
      <w:spacing w:after="12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D79"/>
    <w:pPr>
      <w:keepNext/>
      <w:spacing w:before="120"/>
      <w:outlineLvl w:val="0"/>
    </w:pPr>
    <w:rPr>
      <w:b/>
      <w:color w:val="000000" w:themeColor="text1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14D79"/>
    <w:pPr>
      <w:spacing w:before="240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F0402"/>
    <w:pPr>
      <w:keepLines/>
      <w:spacing w:before="200" w:after="0"/>
      <w:outlineLvl w:val="2"/>
    </w:pPr>
    <w:rPr>
      <w:rFonts w:eastAsiaTheme="majorEastAsia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4B9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345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4B92"/>
    <w:pPr>
      <w:keepNext/>
      <w:keepLines/>
      <w:spacing w:before="200" w:after="0"/>
      <w:outlineLvl w:val="4"/>
    </w:pPr>
    <w:rPr>
      <w:rFonts w:eastAsiaTheme="majorEastAsia" w:cstheme="majorBidi"/>
      <w:color w:val="00192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D79"/>
    <w:rPr>
      <w:rFonts w:ascii="Calibri" w:hAnsi="Calibri"/>
      <w:b/>
      <w:color w:val="000000" w:themeColor="tex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4D79"/>
    <w:rPr>
      <w:rFonts w:ascii="Calibri" w:hAnsi="Calibri"/>
      <w:b/>
      <w:color w:val="000000" w:themeColor="text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F0402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E4B92"/>
    <w:rPr>
      <w:rFonts w:ascii="Calibri" w:eastAsiaTheme="majorEastAsia" w:hAnsi="Calibri" w:cstheme="majorBidi"/>
      <w:b/>
      <w:bCs/>
      <w:i/>
      <w:iCs/>
      <w:color w:val="003450" w:themeColor="accen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B6A9C"/>
    <w:pPr>
      <w:pBdr>
        <w:bottom w:val="single" w:sz="4" w:space="1" w:color="004161"/>
      </w:pBdr>
      <w:tabs>
        <w:tab w:val="left" w:pos="2268"/>
      </w:tabs>
      <w:spacing w:before="400" w:after="500"/>
      <w:ind w:left="1418"/>
    </w:pPr>
    <w:rPr>
      <w:b/>
      <w:color w:val="000000" w:themeColor="text1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6A9C"/>
    <w:rPr>
      <w:rFonts w:ascii="Calibri" w:hAnsi="Calibri"/>
      <w:b/>
      <w:color w:val="000000" w:themeColor="text1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287F33"/>
    <w:pPr>
      <w:spacing w:after="0"/>
    </w:pPr>
    <w:rPr>
      <w:color w:val="333333" w:themeColor="text2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287F33"/>
    <w:rPr>
      <w:rFonts w:ascii="Arial" w:hAnsi="Arial"/>
      <w:color w:val="333333" w:themeColor="text2"/>
      <w:sz w:val="40"/>
    </w:rPr>
  </w:style>
  <w:style w:type="character" w:styleId="Strong">
    <w:name w:val="Strong"/>
    <w:basedOn w:val="DefaultParagraphFont"/>
    <w:uiPriority w:val="22"/>
    <w:rsid w:val="00054531"/>
    <w:rPr>
      <w:b/>
      <w:bCs/>
    </w:rPr>
  </w:style>
  <w:style w:type="character" w:styleId="Emphasis">
    <w:name w:val="Emphasis"/>
    <w:basedOn w:val="DefaultParagraphFont"/>
    <w:uiPriority w:val="20"/>
    <w:rsid w:val="00287F33"/>
    <w:rPr>
      <w:i/>
      <w:iCs/>
      <w:color w:val="990033" w:themeColor="accent3"/>
    </w:rPr>
  </w:style>
  <w:style w:type="paragraph" w:styleId="NoSpacing">
    <w:name w:val="No Spacing"/>
    <w:basedOn w:val="Normal"/>
    <w:uiPriority w:val="1"/>
    <w:rsid w:val="00D86807"/>
    <w:pPr>
      <w:spacing w:after="0" w:line="240" w:lineRule="auto"/>
    </w:pPr>
  </w:style>
  <w:style w:type="paragraph" w:styleId="ListParagraph">
    <w:name w:val="List Paragraph"/>
    <w:aliases w:val="Bullets"/>
    <w:basedOn w:val="Normal"/>
    <w:uiPriority w:val="34"/>
    <w:qFormat/>
    <w:rsid w:val="00054531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07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734D"/>
    <w:pPr>
      <w:keepLines/>
      <w:spacing w:before="240"/>
      <w:outlineLvl w:val="9"/>
    </w:pPr>
    <w:rPr>
      <w:rFonts w:eastAsiaTheme="majorEastAsia" w:cstheme="majorBidi"/>
      <w:bCs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F358A"/>
    <w:pPr>
      <w:tabs>
        <w:tab w:val="right" w:leader="dot" w:pos="9628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92459D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E4B92"/>
    <w:rPr>
      <w:rFonts w:ascii="Calibri" w:eastAsiaTheme="majorEastAsia" w:hAnsi="Calibri" w:cstheme="majorBidi"/>
      <w:color w:val="001927" w:themeColor="accent1" w:themeShade="7F"/>
      <w:sz w:val="20"/>
    </w:rPr>
  </w:style>
  <w:style w:type="paragraph" w:styleId="BlockText">
    <w:name w:val="Block Text"/>
    <w:basedOn w:val="Normal"/>
    <w:rsid w:val="00FA7D3F"/>
    <w:pPr>
      <w:spacing w:before="60" w:after="60" w:line="240" w:lineRule="auto"/>
    </w:pPr>
    <w:rPr>
      <w:rFonts w:asciiTheme="minorHAnsi" w:hAnsiTheme="minorHAnsi" w:cs="Times New Roman"/>
      <w:color w:val="000000" w:themeColor="text1"/>
      <w:szCs w:val="24"/>
    </w:rPr>
  </w:style>
  <w:style w:type="paragraph" w:styleId="Header">
    <w:name w:val="header"/>
    <w:basedOn w:val="Normal"/>
    <w:link w:val="HeaderChar"/>
    <w:uiPriority w:val="99"/>
    <w:unhideWhenUsed/>
    <w:rsid w:val="00DE4C08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RowHeading">
    <w:name w:val="Table Row Heading"/>
    <w:basedOn w:val="BlockText"/>
    <w:next w:val="Normal"/>
    <w:qFormat/>
    <w:rsid w:val="00414D79"/>
    <w:rPr>
      <w:rFonts w:ascii="Calibri" w:hAnsi="Calibri"/>
      <w:b/>
    </w:rPr>
  </w:style>
  <w:style w:type="character" w:customStyle="1" w:styleId="HeaderChar">
    <w:name w:val="Header Char"/>
    <w:basedOn w:val="DefaultParagraphFont"/>
    <w:link w:val="Header"/>
    <w:uiPriority w:val="99"/>
    <w:rsid w:val="00DE4C0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87F33"/>
    <w:pPr>
      <w:tabs>
        <w:tab w:val="center" w:pos="4513"/>
        <w:tab w:val="right" w:pos="9026"/>
      </w:tabs>
      <w:spacing w:after="0" w:line="240" w:lineRule="auto"/>
    </w:pPr>
    <w:rPr>
      <w:color w:val="B9BDB5" w:themeColor="background2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287F33"/>
    <w:rPr>
      <w:rFonts w:ascii="Arial" w:hAnsi="Arial"/>
      <w:color w:val="B9BDB5" w:themeColor="background2"/>
      <w:sz w:val="15"/>
    </w:rPr>
  </w:style>
  <w:style w:type="paragraph" w:customStyle="1" w:styleId="FooterWarning">
    <w:name w:val="Footer Warning"/>
    <w:basedOn w:val="Footer"/>
    <w:next w:val="Normal"/>
    <w:qFormat/>
    <w:rsid w:val="007E4B92"/>
    <w:pPr>
      <w:spacing w:before="60" w:after="60"/>
    </w:pPr>
    <w:rPr>
      <w:b/>
      <w:color w:val="E63241" w:themeColor="accent2"/>
      <w:sz w:val="18"/>
    </w:rPr>
  </w:style>
  <w:style w:type="paragraph" w:customStyle="1" w:styleId="BulletText1">
    <w:name w:val="Bullet Text 1"/>
    <w:basedOn w:val="Normal"/>
    <w:link w:val="BulletText1Char"/>
    <w:qFormat/>
    <w:rsid w:val="00693A75"/>
    <w:pPr>
      <w:numPr>
        <w:numId w:val="1"/>
      </w:numPr>
      <w:spacing w:before="60" w:after="60" w:line="240" w:lineRule="auto"/>
    </w:pPr>
    <w:rPr>
      <w:rFonts w:cs="Times New Roman"/>
      <w:color w:val="000000" w:themeColor="text1"/>
      <w:szCs w:val="20"/>
    </w:rPr>
  </w:style>
  <w:style w:type="paragraph" w:customStyle="1" w:styleId="TableHeaderText">
    <w:name w:val="Table Header Text"/>
    <w:basedOn w:val="Normal"/>
    <w:rsid w:val="00287F33"/>
    <w:pPr>
      <w:spacing w:after="0" w:line="240" w:lineRule="auto"/>
      <w:jc w:val="center"/>
    </w:pPr>
    <w:rPr>
      <w:rFonts w:cs="Times New Roman"/>
      <w:b/>
      <w:szCs w:val="20"/>
    </w:rPr>
  </w:style>
  <w:style w:type="paragraph" w:customStyle="1" w:styleId="TableText">
    <w:name w:val="Table Text"/>
    <w:aliases w:val="tt"/>
    <w:basedOn w:val="BlockText"/>
    <w:link w:val="TableTextChar"/>
    <w:qFormat/>
    <w:rsid w:val="00414D79"/>
    <w:rPr>
      <w:rFonts w:ascii="Calibri" w:hAnsi="Calibri"/>
    </w:rPr>
  </w:style>
  <w:style w:type="paragraph" w:customStyle="1" w:styleId="TableColumnHeading">
    <w:name w:val="Table Column Heading"/>
    <w:basedOn w:val="TableRowHeading"/>
    <w:next w:val="Normal"/>
    <w:qFormat/>
    <w:rsid w:val="00FD0298"/>
    <w:pPr>
      <w:jc w:val="center"/>
    </w:pPr>
  </w:style>
  <w:style w:type="table" w:styleId="TableGrid">
    <w:name w:val="Table Grid"/>
    <w:basedOn w:val="TableNormal"/>
    <w:rsid w:val="00287F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4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1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1D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1DB"/>
    <w:rPr>
      <w:rFonts w:ascii="Arial" w:hAnsi="Arial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823EB"/>
    <w:pPr>
      <w:spacing w:after="100"/>
      <w:ind w:left="200"/>
    </w:pPr>
  </w:style>
  <w:style w:type="character" w:styleId="PlaceholderText">
    <w:name w:val="Placeholder Text"/>
    <w:basedOn w:val="DefaultParagraphFont"/>
    <w:uiPriority w:val="99"/>
    <w:semiHidden/>
    <w:rsid w:val="00604051"/>
    <w:rPr>
      <w:color w:val="808080"/>
    </w:rPr>
  </w:style>
  <w:style w:type="table" w:styleId="LightShading-Accent1">
    <w:name w:val="Light Shading Accent 1"/>
    <w:basedOn w:val="TableNormal"/>
    <w:uiPriority w:val="60"/>
    <w:rsid w:val="00BF1200"/>
    <w:pPr>
      <w:spacing w:after="0" w:line="240" w:lineRule="auto"/>
    </w:pPr>
    <w:rPr>
      <w:rFonts w:eastAsiaTheme="minorEastAsia"/>
      <w:color w:val="00263B" w:themeColor="accent1" w:themeShade="BF"/>
      <w:lang w:val="en-US"/>
    </w:rPr>
    <w:tblPr>
      <w:tblStyleRowBandSize w:val="1"/>
      <w:tblStyleColBandSize w:val="1"/>
      <w:tblBorders>
        <w:top w:val="single" w:sz="8" w:space="0" w:color="003450" w:themeColor="accent1"/>
        <w:bottom w:val="single" w:sz="8" w:space="0" w:color="0034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50" w:themeColor="accent1"/>
          <w:left w:val="nil"/>
          <w:bottom w:val="single" w:sz="8" w:space="0" w:color="0034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50" w:themeColor="accent1"/>
          <w:left w:val="nil"/>
          <w:bottom w:val="single" w:sz="8" w:space="0" w:color="0034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D9FF" w:themeFill="accent1" w:themeFillTint="3F"/>
      </w:tcPr>
    </w:tblStylePr>
  </w:style>
  <w:style w:type="paragraph" w:customStyle="1" w:styleId="Bullet3">
    <w:name w:val="Bullet 3"/>
    <w:basedOn w:val="BulletText1"/>
    <w:link w:val="Bullet3Char"/>
    <w:rsid w:val="004738FA"/>
    <w:pPr>
      <w:numPr>
        <w:numId w:val="0"/>
      </w:numPr>
    </w:pPr>
  </w:style>
  <w:style w:type="character" w:customStyle="1" w:styleId="BulletText1Char">
    <w:name w:val="Bullet Text 1 Char"/>
    <w:basedOn w:val="DefaultParagraphFont"/>
    <w:link w:val="BulletText1"/>
    <w:rsid w:val="003168E0"/>
    <w:rPr>
      <w:rFonts w:ascii="Calibri" w:hAnsi="Calibri" w:cs="Times New Roman"/>
      <w:color w:val="000000" w:themeColor="text1"/>
      <w:szCs w:val="20"/>
    </w:rPr>
  </w:style>
  <w:style w:type="character" w:customStyle="1" w:styleId="Bullet3Char">
    <w:name w:val="Bullet 3 Char"/>
    <w:basedOn w:val="BulletText1Char"/>
    <w:link w:val="Bullet3"/>
    <w:rsid w:val="004738FA"/>
    <w:rPr>
      <w:rFonts w:ascii="Calibri" w:hAnsi="Calibri" w:cs="Times New Roman"/>
      <w:color w:val="000000" w:themeColor="text1"/>
      <w:szCs w:val="20"/>
    </w:rPr>
  </w:style>
  <w:style w:type="paragraph" w:customStyle="1" w:styleId="BulletText2">
    <w:name w:val="Bullet Text 2"/>
    <w:basedOn w:val="BulletText1"/>
    <w:autoRedefine/>
    <w:qFormat/>
    <w:rsid w:val="00807555"/>
    <w:pPr>
      <w:numPr>
        <w:numId w:val="13"/>
      </w:numPr>
      <w:shd w:val="clear" w:color="auto" w:fill="FFFFFF" w:themeFill="background1"/>
      <w:spacing w:before="0"/>
      <w:ind w:left="1207" w:hanging="425"/>
    </w:pPr>
  </w:style>
  <w:style w:type="paragraph" w:customStyle="1" w:styleId="subsection">
    <w:name w:val="subsection"/>
    <w:basedOn w:val="Normal"/>
    <w:rsid w:val="0050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50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bsection2">
    <w:name w:val="subsection2"/>
    <w:basedOn w:val="Normal"/>
    <w:rsid w:val="0050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ableTextChar">
    <w:name w:val="Table Text Char"/>
    <w:basedOn w:val="DefaultParagraphFont"/>
    <w:link w:val="TableText"/>
    <w:rsid w:val="00B13FD4"/>
    <w:rPr>
      <w:rFonts w:ascii="Calibri" w:hAnsi="Calibri" w:cs="Times New Roman"/>
      <w:color w:val="000000" w:themeColor="text1"/>
      <w:szCs w:val="24"/>
    </w:rPr>
  </w:style>
  <w:style w:type="character" w:customStyle="1" w:styleId="normaltextrun">
    <w:name w:val="normaltextrun"/>
    <w:basedOn w:val="DefaultParagraphFont"/>
    <w:rsid w:val="00872589"/>
  </w:style>
  <w:style w:type="character" w:customStyle="1" w:styleId="eop">
    <w:name w:val="eop"/>
    <w:basedOn w:val="DefaultParagraphFont"/>
    <w:rsid w:val="0092459D"/>
  </w:style>
  <w:style w:type="character" w:customStyle="1" w:styleId="scxw61757895">
    <w:name w:val="scxw61757895"/>
    <w:basedOn w:val="DefaultParagraphFont"/>
    <w:rsid w:val="0092459D"/>
  </w:style>
  <w:style w:type="paragraph" w:styleId="Revision">
    <w:name w:val="Revision"/>
    <w:hidden/>
    <w:uiPriority w:val="99"/>
    <w:semiHidden/>
    <w:rsid w:val="0092459D"/>
    <w:pPr>
      <w:spacing w:after="0" w:line="240" w:lineRule="auto"/>
    </w:pPr>
    <w:rPr>
      <w:rFonts w:ascii="Calibri" w:hAnsi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9174C"/>
    <w:rPr>
      <w:color w:val="605E5C"/>
      <w:shd w:val="clear" w:color="auto" w:fill="E1DFDD"/>
    </w:rPr>
  </w:style>
  <w:style w:type="paragraph" w:customStyle="1" w:styleId="MELegal1">
    <w:name w:val="ME Legal 1"/>
    <w:aliases w:val="l1"/>
    <w:basedOn w:val="Normal"/>
    <w:next w:val="Normal"/>
    <w:qFormat/>
    <w:rsid w:val="00855B95"/>
    <w:pPr>
      <w:keepNext/>
      <w:numPr>
        <w:numId w:val="17"/>
      </w:numPr>
      <w:spacing w:before="280" w:after="140" w:line="280" w:lineRule="atLeast"/>
      <w:outlineLvl w:val="0"/>
    </w:pPr>
    <w:rPr>
      <w:rFonts w:ascii="Arial Narrow" w:eastAsia="Times New Roman" w:hAnsi="Arial Narrow" w:cs="Angsana New"/>
      <w:b/>
      <w:sz w:val="28"/>
      <w:szCs w:val="28"/>
      <w:lang w:eastAsia="zh-CN" w:bidi="th-TH"/>
    </w:rPr>
  </w:style>
  <w:style w:type="paragraph" w:customStyle="1" w:styleId="MELegal2">
    <w:name w:val="ME Legal 2"/>
    <w:aliases w:val="l2"/>
    <w:basedOn w:val="Normal"/>
    <w:next w:val="Normal"/>
    <w:qFormat/>
    <w:rsid w:val="00855B95"/>
    <w:pPr>
      <w:keepNext/>
      <w:numPr>
        <w:ilvl w:val="1"/>
        <w:numId w:val="17"/>
      </w:numPr>
      <w:spacing w:before="60" w:after="60" w:line="280" w:lineRule="atLeast"/>
      <w:outlineLvl w:val="1"/>
    </w:pPr>
    <w:rPr>
      <w:rFonts w:ascii="Arial Narrow" w:eastAsia="Times New Roman" w:hAnsi="Arial Narrow" w:cs="Angsana New"/>
      <w:b/>
      <w:bCs/>
      <w:szCs w:val="24"/>
      <w:lang w:eastAsia="zh-CN" w:bidi="th-TH"/>
    </w:rPr>
  </w:style>
  <w:style w:type="paragraph" w:customStyle="1" w:styleId="MELegal3">
    <w:name w:val="ME Legal 3"/>
    <w:aliases w:val="l3"/>
    <w:basedOn w:val="Normal"/>
    <w:link w:val="MELegal3Char"/>
    <w:qFormat/>
    <w:rsid w:val="00855B95"/>
    <w:pPr>
      <w:numPr>
        <w:ilvl w:val="2"/>
        <w:numId w:val="17"/>
      </w:numPr>
      <w:spacing w:after="140" w:line="280" w:lineRule="atLeast"/>
      <w:outlineLvl w:val="2"/>
    </w:pPr>
    <w:rPr>
      <w:rFonts w:ascii="Arial Narrow" w:eastAsia="Times New Roman" w:hAnsi="Arial Narrow" w:cs="Angsana New"/>
      <w:lang w:eastAsia="zh-CN" w:bidi="th-TH"/>
    </w:rPr>
  </w:style>
  <w:style w:type="paragraph" w:customStyle="1" w:styleId="MELegal4">
    <w:name w:val="ME Legal 4"/>
    <w:aliases w:val="l4"/>
    <w:basedOn w:val="Normal"/>
    <w:link w:val="MELegal4Char"/>
    <w:qFormat/>
    <w:rsid w:val="00855B95"/>
    <w:pPr>
      <w:numPr>
        <w:ilvl w:val="3"/>
        <w:numId w:val="17"/>
      </w:numPr>
      <w:spacing w:after="140" w:line="280" w:lineRule="atLeast"/>
      <w:outlineLvl w:val="3"/>
    </w:pPr>
    <w:rPr>
      <w:rFonts w:ascii="Arial Narrow" w:eastAsia="Times New Roman" w:hAnsi="Arial Narrow" w:cs="Angsana New"/>
      <w:lang w:eastAsia="zh-CN" w:bidi="th-TH"/>
    </w:rPr>
  </w:style>
  <w:style w:type="paragraph" w:customStyle="1" w:styleId="MELegal5">
    <w:name w:val="ME Legal 5"/>
    <w:aliases w:val="l5"/>
    <w:basedOn w:val="Normal"/>
    <w:qFormat/>
    <w:rsid w:val="00855B95"/>
    <w:pPr>
      <w:numPr>
        <w:ilvl w:val="4"/>
        <w:numId w:val="17"/>
      </w:numPr>
      <w:spacing w:after="140" w:line="280" w:lineRule="atLeast"/>
      <w:outlineLvl w:val="4"/>
    </w:pPr>
    <w:rPr>
      <w:rFonts w:ascii="Arial Narrow" w:eastAsia="Times New Roman" w:hAnsi="Arial Narrow" w:cs="Angsana New"/>
      <w:lang w:eastAsia="zh-CN" w:bidi="th-TH"/>
    </w:rPr>
  </w:style>
  <w:style w:type="paragraph" w:customStyle="1" w:styleId="MELegal6">
    <w:name w:val="ME Legal 6"/>
    <w:basedOn w:val="Normal"/>
    <w:qFormat/>
    <w:rsid w:val="00855B95"/>
    <w:pPr>
      <w:numPr>
        <w:ilvl w:val="5"/>
        <w:numId w:val="17"/>
      </w:numPr>
      <w:spacing w:after="140" w:line="280" w:lineRule="atLeast"/>
      <w:outlineLvl w:val="5"/>
    </w:pPr>
    <w:rPr>
      <w:rFonts w:ascii="Arial Narrow" w:eastAsia="Times New Roman" w:hAnsi="Arial Narrow" w:cs="Angsana New"/>
      <w:lang w:eastAsia="zh-CN" w:bidi="th-TH"/>
    </w:rPr>
  </w:style>
  <w:style w:type="numbering" w:customStyle="1" w:styleId="MELegal">
    <w:name w:val="ME Legal"/>
    <w:uiPriority w:val="99"/>
    <w:rsid w:val="00855B95"/>
    <w:pPr>
      <w:numPr>
        <w:numId w:val="17"/>
      </w:numPr>
    </w:pPr>
  </w:style>
  <w:style w:type="character" w:customStyle="1" w:styleId="MELegal3Char">
    <w:name w:val="ME Legal 3 Char"/>
    <w:aliases w:val="l3 Char,l3 Char Char"/>
    <w:basedOn w:val="DefaultParagraphFont"/>
    <w:link w:val="MELegal3"/>
    <w:locked/>
    <w:rsid w:val="00855B95"/>
    <w:rPr>
      <w:rFonts w:ascii="Arial Narrow" w:eastAsia="Times New Roman" w:hAnsi="Arial Narrow" w:cs="Angsana New"/>
      <w:lang w:eastAsia="zh-CN" w:bidi="th-TH"/>
    </w:rPr>
  </w:style>
  <w:style w:type="character" w:customStyle="1" w:styleId="MELegal4Char">
    <w:name w:val="ME Legal 4 Char"/>
    <w:aliases w:val="l4 Char"/>
    <w:basedOn w:val="DefaultParagraphFont"/>
    <w:link w:val="MELegal4"/>
    <w:locked/>
    <w:rsid w:val="00855B95"/>
    <w:rPr>
      <w:rFonts w:ascii="Arial Narrow" w:eastAsia="Times New Roman" w:hAnsi="Arial Narrow" w:cs="Angsana New"/>
      <w:lang w:eastAsia="zh-CN" w:bidi="th-TH"/>
    </w:rPr>
  </w:style>
  <w:style w:type="character" w:customStyle="1" w:styleId="charsectno">
    <w:name w:val="charsectno"/>
    <w:basedOn w:val="DefaultParagraphFont"/>
    <w:rsid w:val="00D73E63"/>
  </w:style>
  <w:style w:type="paragraph" w:styleId="ListBullet">
    <w:name w:val="List Bullet"/>
    <w:basedOn w:val="Normal"/>
    <w:autoRedefine/>
    <w:uiPriority w:val="99"/>
    <w:unhideWhenUsed/>
    <w:qFormat/>
    <w:rsid w:val="00833211"/>
    <w:pPr>
      <w:numPr>
        <w:numId w:val="18"/>
      </w:numPr>
      <w:tabs>
        <w:tab w:val="clear" w:pos="227"/>
        <w:tab w:val="num" w:pos="454"/>
      </w:tabs>
      <w:spacing w:before="120" w:after="0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0F3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282664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alvosau.sharepoint.com/sites/APP02267/SupportingDocuments/Glossary%20of%20Terms%20and%20Definitions.docx?web=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olicy@salvationarmy.org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salvosau.sharepoint.com/sites/APP02267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lvosau.sharepoint.com/sites/APP02267" TargetMode="External"/></Relationships>
</file>

<file path=word/theme/theme1.xml><?xml version="1.0" encoding="utf-8"?>
<a:theme xmlns:a="http://schemas.openxmlformats.org/drawingml/2006/main" name="Office Theme">
  <a:themeElements>
    <a:clrScheme name="TSA 2019 Branding">
      <a:dk1>
        <a:sysClr val="windowText" lastClr="000000"/>
      </a:dk1>
      <a:lt1>
        <a:sysClr val="window" lastClr="FFFFFF"/>
      </a:lt1>
      <a:dk2>
        <a:srgbClr val="333333"/>
      </a:dk2>
      <a:lt2>
        <a:srgbClr val="B9BDB5"/>
      </a:lt2>
      <a:accent1>
        <a:srgbClr val="003450"/>
      </a:accent1>
      <a:accent2>
        <a:srgbClr val="E63241"/>
      </a:accent2>
      <a:accent3>
        <a:srgbClr val="990033"/>
      </a:accent3>
      <a:accent4>
        <a:srgbClr val="DE761C"/>
      </a:accent4>
      <a:accent5>
        <a:srgbClr val="EEA616"/>
      </a:accent5>
      <a:accent6>
        <a:srgbClr val="6B3A66"/>
      </a:accent6>
      <a:hlink>
        <a:srgbClr val="0000FF"/>
      </a:hlink>
      <a:folHlink>
        <a:srgbClr val="800080"/>
      </a:folHlink>
    </a:clrScheme>
    <a:fontScheme name="TSA Branding 201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cy" ma:contentTypeID="0x010100FF3FDD45B72FAE429289FA26BBEBD794006906AA5B4137FA49A493A4C0B3084259" ma:contentTypeVersion="52" ma:contentTypeDescription="Create a new Policy" ma:contentTypeScope="" ma:versionID="7211e7ed7d813ffac76cab38830876d2">
  <xsd:schema xmlns:xsd="http://www.w3.org/2001/XMLSchema" xmlns:xs="http://www.w3.org/2001/XMLSchema" xmlns:p="http://schemas.microsoft.com/office/2006/metadata/properties" xmlns:ns2="7206e715-7fd4-42bb-bddc-0a2e5cb05579" xmlns:ns3="12f74ef6-ec38-468d-8d7d-d163ba207d5f" targetNamespace="http://schemas.microsoft.com/office/2006/metadata/properties" ma:root="true" ma:fieldsID="4cd45d05f2298c67587512de40f87f18" ns2:_="" ns3:_="">
    <xsd:import namespace="7206e715-7fd4-42bb-bddc-0a2e5cb05579"/>
    <xsd:import namespace="12f74ef6-ec38-468d-8d7d-d163ba207d5f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Territory"/>
                <xsd:element ref="ns2:Theme"/>
                <xsd:element ref="ns2:Topics" minOccurs="0"/>
                <xsd:element ref="ns2:PortfolioDepartment" minOccurs="0"/>
                <xsd:element ref="ns2:Owner" minOccurs="0"/>
                <xsd:element ref="ns2:DocumentAuthor" minOccurs="0"/>
                <xsd:element ref="ns2:Implementer" minOccurs="0"/>
                <xsd:element ref="ns2:ApprovalAuthority" minOccurs="0"/>
                <xsd:element ref="ns2:DocumentStatus"/>
                <xsd:element ref="ns2:DateReviewed" minOccurs="0"/>
                <xsd:element ref="ns2:DateApproved" minOccurs="0"/>
                <xsd:element ref="ns2:EffectiveDate" minOccurs="0"/>
                <xsd:element ref="ns2:NextReviewDate" minOccurs="0"/>
                <xsd:element ref="ns2:DateRescinded" minOccurs="0"/>
                <xsd:element ref="ns2:RelatedPolicies" minOccurs="0"/>
                <xsd:element ref="ns2:RelatedProcedures" minOccurs="0"/>
                <xsd:element ref="ns2:RelatedSupportingDocuments" minOccurs="0"/>
                <xsd:element ref="ns2:RelatedPoliciesOrigValue" minOccurs="0"/>
                <xsd:element ref="ns2:RelatedProceduresOrigValue" minOccurs="0"/>
                <xsd:element ref="ns2:RelatedSupportingDocumentsOrigValue" minOccurs="0"/>
                <xsd:element ref="ns2:AppliesTo" minOccurs="0"/>
                <xsd:element ref="ns2:DocumentLink" minOccurs="0"/>
                <xsd:element ref="ns2:RelatedProcedures_x003a_ID" minOccurs="0"/>
                <xsd:element ref="ns2:RelatedPolicies_x003a_ID" minOccurs="0"/>
                <xsd:element ref="ns3:MediaServiceMetadata" minOccurs="0"/>
                <xsd:element ref="ns3:MediaServiceFastMetadata" minOccurs="0"/>
                <xsd:element ref="ns2:PortfolioDepartment_x003a_Portfolio" minOccurs="0"/>
                <xsd:element ref="ns3:MediaServiceAutoKeyPoints" minOccurs="0"/>
                <xsd:element ref="ns3:MediaServiceKeyPoints" minOccurs="0"/>
                <xsd:element ref="ns2:RelatedSupportingDocuments_x003a_ID" minOccurs="0"/>
                <xsd:element ref="ns2:SharedWithUsers" minOccurs="0"/>
                <xsd:element ref="ns2:SharedWithDetails" minOccurs="0"/>
                <xsd:element ref="ns3:LastModifi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6e715-7fd4-42bb-bddc-0a2e5cb05579" elementFormDefault="qualified">
    <xsd:import namespace="http://schemas.microsoft.com/office/2006/documentManagement/types"/>
    <xsd:import namespace="http://schemas.microsoft.com/office/infopath/2007/PartnerControls"/>
    <xsd:element name="DocumentID" ma:index="2" nillable="true" ma:displayName="Document ID" ma:internalName="DocumentID" ma:readOnly="false">
      <xsd:simpleType>
        <xsd:restriction base="dms:Text">
          <xsd:maxLength value="255"/>
        </xsd:restriction>
      </xsd:simpleType>
    </xsd:element>
    <xsd:element name="Territory" ma:index="3" ma:displayName="Territory" ma:default="Territorial" ma:format="RadioButtons" ma:internalName="Territory" ma:readOnly="false">
      <xsd:simpleType>
        <xsd:restriction base="dms:Choice">
          <xsd:enumeration value="Territorial"/>
          <xsd:enumeration value="Australia Eastern"/>
          <xsd:enumeration value="Australia Southern"/>
        </xsd:restriction>
      </xsd:simpleType>
    </xsd:element>
    <xsd:element name="Theme" ma:index="4" ma:displayName="Theme" ma:default="-- select --" ma:format="RadioButtons" ma:internalName="Theme" ma:readOnly="false">
      <xsd:simpleType>
        <xsd:restriction base="dms:Choice">
          <xsd:enumeration value="-- select --"/>
          <xsd:enumeration value="Governance"/>
          <xsd:enumeration value="Business Support"/>
          <xsd:enumeration value="Mission Delivery"/>
        </xsd:restriction>
      </xsd:simpleType>
    </xsd:element>
    <xsd:element name="Topics" ma:index="5" nillable="true" ma:displayName="Topics" ma:list="{a517c05c-ea9b-4981-b75f-94274442318f}" ma:internalName="Topics" ma:readOnly="false" ma:showField="Topic" ma:web="7206e715-7fd4-42bb-bddc-0a2e5cb05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rtfolioDepartment" ma:index="6" nillable="true" ma:displayName="Department" ma:list="{4750d535-7806-4b07-8fc1-8fc893c169bd}" ma:internalName="PortfolioDepartment" ma:readOnly="false" ma:showField="Department" ma:web="7206e715-7fd4-42bb-bddc-0a2e5cb05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" ma:index="7" nillable="true" ma:displayName="Document Owner" ma:format="Dropdown" ma:list="UserInfo" ma:SharePointGroup="29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Author" ma:index="8" nillable="true" ma:displayName="Document Author" ma:list="UserInfo" ma:SearchPeopleOnly="false" ma:SharePointGroup="36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plementer" ma:index="9" nillable="true" ma:displayName="Implementer" ma:list="UserInfo" ma:SearchPeopleOnly="false" ma:SharePointGroup="30" ma:internalName="Implemen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Authority" ma:index="10" nillable="true" ma:displayName="ApprovalAuthority" ma:list="UserInfo" ma:SearchPeopleOnly="false" ma:SharePointGroup="31" ma:internalName="ApprovalAuthorit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Status" ma:index="11" ma:displayName="DocumentStatus" ma:default="Draft" ma:format="Dropdown" ma:internalName="DocumentStatus" ma:readOnly="false">
      <xsd:simpleType>
        <xsd:restriction base="dms:Choice">
          <xsd:enumeration value="Draft"/>
          <xsd:enumeration value="Consulting"/>
          <xsd:enumeration value="Reviewed"/>
          <xsd:enumeration value="Pending Approval"/>
          <xsd:enumeration value="Approved"/>
          <xsd:enumeration value="Published"/>
          <xsd:enumeration value="Archived"/>
        </xsd:restriction>
      </xsd:simpleType>
    </xsd:element>
    <xsd:element name="DateReviewed" ma:index="12" nillable="true" ma:displayName="Date Reviewed" ma:format="DateOnly" ma:internalName="DateReviewed" ma:readOnly="false">
      <xsd:simpleType>
        <xsd:restriction base="dms:DateTime"/>
      </xsd:simpleType>
    </xsd:element>
    <xsd:element name="DateApproved" ma:index="13" nillable="true" ma:displayName="Date Approved" ma:format="DateOnly" ma:internalName="DateApproved" ma:readOnly="false">
      <xsd:simpleType>
        <xsd:restriction base="dms:DateTime"/>
      </xsd:simpleType>
    </xsd:element>
    <xsd:element name="EffectiveDate" ma:index="14" nillable="true" ma:displayName="Effective Date" ma:format="DateOnly" ma:internalName="EffectiveDate" ma:readOnly="false">
      <xsd:simpleType>
        <xsd:restriction base="dms:DateTime"/>
      </xsd:simpleType>
    </xsd:element>
    <xsd:element name="NextReviewDate" ma:index="15" nillable="true" ma:displayName="Next Review Date" ma:format="DateOnly" ma:internalName="NextReviewDate" ma:readOnly="false">
      <xsd:simpleType>
        <xsd:restriction base="dms:DateTime"/>
      </xsd:simpleType>
    </xsd:element>
    <xsd:element name="DateRescinded" ma:index="16" nillable="true" ma:displayName="Date Rescinded" ma:format="DateOnly" ma:internalName="DateRescinded" ma:readOnly="false">
      <xsd:simpleType>
        <xsd:restriction base="dms:DateTime"/>
      </xsd:simpleType>
    </xsd:element>
    <xsd:element name="RelatedPolicies" ma:index="17" nillable="true" ma:displayName="Related Policies" ma:list="{12f74ef6-ec38-468d-8d7d-d163ba207d5f}" ma:internalName="RelatedPolicies" ma:readOnly="false" ma:showField="Title" ma:web="7206e715-7fd4-42bb-bddc-0a2e5cb05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18" nillable="true" ma:displayName="Related Procedures" ma:list="{cdefdd7c-ddbd-4e50-9d01-f7479476a438}" ma:internalName="RelatedProcedures" ma:readOnly="false" ma:showField="Title" ma:web="7206e715-7fd4-42bb-bddc-0a2e5cb05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SupportingDocuments" ma:index="19" nillable="true" ma:displayName="RelatedSupportingDocuments" ma:list="{212fadbf-4fb9-4111-9d08-8949a5b82347}" ma:internalName="RelatedSupportingDocuments" ma:showField="Title" ma:web="7206e715-7fd4-42bb-bddc-0a2e5cb05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oliciesOrigValue" ma:index="20" nillable="true" ma:displayName="RelatedPoliciesOrigValue" ma:internalName="RelatedPoliciesOrigValue" ma:readOnly="false">
      <xsd:simpleType>
        <xsd:restriction base="dms:Text">
          <xsd:maxLength value="255"/>
        </xsd:restriction>
      </xsd:simpleType>
    </xsd:element>
    <xsd:element name="RelatedProceduresOrigValue" ma:index="21" nillable="true" ma:displayName="RelatedProceduresOrigValue" ma:internalName="RelatedProceduresOrigValue" ma:readOnly="false">
      <xsd:simpleType>
        <xsd:restriction base="dms:Text">
          <xsd:maxLength value="255"/>
        </xsd:restriction>
      </xsd:simpleType>
    </xsd:element>
    <xsd:element name="RelatedSupportingDocumentsOrigValue" ma:index="22" nillable="true" ma:displayName="RelatedSupportingDocumentsOrigValue" ma:internalName="RelatedSupportingDocumentsOrigValue" ma:readOnly="false">
      <xsd:simpleType>
        <xsd:restriction base="dms:Text">
          <xsd:maxLength value="255"/>
        </xsd:restriction>
      </xsd:simpleType>
    </xsd:element>
    <xsd:element name="AppliesTo" ma:index="23" nillable="true" ma:displayName="Applies To" ma:default="All Personnel" ma:format="Dropdown" ma:internalName="AppliesT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 select --"/>
                    <xsd:enumeration value="All Personnel"/>
                    <xsd:enumeration value="Employees"/>
                    <xsd:enumeration value="Volunteers"/>
                    <xsd:enumeration value="Active Officers"/>
                    <xsd:enumeration value="Retired Officers"/>
                  </xsd:restriction>
                </xsd:simpleType>
              </xsd:element>
            </xsd:sequence>
          </xsd:extension>
        </xsd:complexContent>
      </xsd:complexType>
    </xsd:element>
    <xsd:element name="DocumentLink" ma:index="24" nillable="true" ma:displayName="DocumentLinks" ma:format="Hyperlink" ma:internalName="Documen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Procedures_x003a_ID" ma:index="25" nillable="true" ma:displayName="RelatedProcedures:ID" ma:hidden="true" ma:list="{cdefdd7c-ddbd-4e50-9d01-f7479476a438}" ma:internalName="RelatedProcedures_x003A_ID" ma:readOnly="true" ma:showField="ID" ma:web="7206e715-7fd4-42bb-bddc-0a2e5cb05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olicies_x003a_ID" ma:index="30" nillable="true" ma:displayName="RelatedPolicies:ID" ma:hidden="true" ma:list="{12f74ef6-ec38-468d-8d7d-d163ba207d5f}" ma:internalName="RelatedPolicies_x003A_ID" ma:readOnly="true" ma:showField="ID" ma:web="7206e715-7fd4-42bb-bddc-0a2e5cb05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rtfolioDepartment_x003a_Portfolio" ma:index="34" nillable="true" ma:displayName="Portfolio" ma:hidden="true" ma:list="{4750d535-7806-4b07-8fc1-8fc893c169bd}" ma:internalName="PortfolioDepartment_x003A_Portfolio" ma:readOnly="true" ma:showField="Portfolio" ma:web="7206e715-7fd4-42bb-bddc-0a2e5cb05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SupportingDocuments_x003a_ID" ma:index="38" nillable="true" ma:displayName="RelatedSupportingDocuments:ID" ma:hidden="true" ma:list="{212fadbf-4fb9-4111-9d08-8949a5b82347}" ma:internalName="RelatedSupportingDocuments_x003A_ID" ma:readOnly="true" ma:showField="ID" ma:web="7206e715-7fd4-42bb-bddc-0a2e5cb05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74ef6-ec38-468d-8d7d-d163ba207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hidden="true" ma:internalName="MediaServiceKeyPoints" ma:readOnly="true">
      <xsd:simpleType>
        <xsd:restriction base="dms:Note"/>
      </xsd:simpleType>
    </xsd:element>
    <xsd:element name="LastModifiedBy" ma:index="41" nillable="true" ma:displayName="LastModifiedBy" ma:internalName="LastModified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folioDepartment xmlns="7206e715-7fd4-42bb-bddc-0a2e5cb05579">
      <Value>32</Value>
      <Value>26</Value>
      <Value>22</Value>
    </PortfolioDepartment>
    <DocumentAuthor xmlns="7206e715-7fd4-42bb-bddc-0a2e5cb05579">
      <UserInfo>
        <DisplayName/>
        <AccountId xsi:nil="true"/>
        <AccountType/>
      </UserInfo>
    </DocumentAuthor>
    <Topics xmlns="7206e715-7fd4-42bb-bddc-0a2e5cb05579">
      <Value>60</Value>
    </Topics>
    <Owner xmlns="7206e715-7fd4-42bb-bddc-0a2e5cb05579">
      <UserInfo>
        <DisplayName/>
        <AccountId xsi:nil="true"/>
        <AccountType/>
      </UserInfo>
    </Owner>
    <Implementer xmlns="7206e715-7fd4-42bb-bddc-0a2e5cb05579">
      <UserInfo>
        <DisplayName/>
        <AccountId xsi:nil="true"/>
        <AccountType/>
      </UserInfo>
    </Implementer>
    <DocumentStatus xmlns="7206e715-7fd4-42bb-bddc-0a2e5cb05579">Published</DocumentStatus>
    <RelatedPoliciesOrigValue xmlns="7206e715-7fd4-42bb-bddc-0a2e5cb05579" xsi:nil="true"/>
    <DateReviewed xmlns="7206e715-7fd4-42bb-bddc-0a2e5cb05579">2021-02-09T13:00:00+00:00</DateReviewed>
    <DateRescinded xmlns="7206e715-7fd4-42bb-bddc-0a2e5cb05579" xsi:nil="true"/>
    <AppliesTo xmlns="7206e715-7fd4-42bb-bddc-0a2e5cb05579">
      <Value>All Personnel</Value>
    </AppliesTo>
    <Territory xmlns="7206e715-7fd4-42bb-bddc-0a2e5cb05579">Territorial</Territory>
    <DocumentLink xmlns="7206e715-7fd4-42bb-bddc-0a2e5cb05579">
      <Url xsi:nil="true"/>
      <Description xsi:nil="true"/>
    </DocumentLink>
    <Theme xmlns="7206e715-7fd4-42bb-bddc-0a2e5cb05579">Governance</Theme>
    <EffectiveDate xmlns="7206e715-7fd4-42bb-bddc-0a2e5cb05579">2021-02-09T13:00:00+00:00</EffectiveDate>
    <LastModifiedBy xmlns="12f74ef6-ec38-468d-8d7d-d163ba207d5f" xsi:nil="true"/>
    <RelatedSupportingDocuments xmlns="7206e715-7fd4-42bb-bddc-0a2e5cb05579" xsi:nil="true"/>
    <RelatedProcedures xmlns="7206e715-7fd4-42bb-bddc-0a2e5cb05579">
      <Value>60</Value>
    </RelatedProcedures>
    <DocumentID xmlns="7206e715-7fd4-42bb-bddc-0a2e5cb05579" xsi:nil="true"/>
    <ApprovalAuthority xmlns="7206e715-7fd4-42bb-bddc-0a2e5cb05579">
      <UserInfo>
        <DisplayName/>
        <AccountId xsi:nil="true"/>
        <AccountType/>
      </UserInfo>
    </ApprovalAuthority>
    <RelatedSupportingDocumentsOrigValue xmlns="7206e715-7fd4-42bb-bddc-0a2e5cb05579" xsi:nil="true"/>
    <RelatedPolicies xmlns="7206e715-7fd4-42bb-bddc-0a2e5cb05579" xsi:nil="true"/>
    <DateApproved xmlns="7206e715-7fd4-42bb-bddc-0a2e5cb05579">2022-04-13T14:00:00+00:00</DateApproved>
    <NextReviewDate xmlns="7206e715-7fd4-42bb-bddc-0a2e5cb05579">2024-04-29T14:00:00+00:00</NextReviewDate>
    <RelatedProceduresOrigValue xmlns="7206e715-7fd4-42bb-bddc-0a2e5cb05579">60</RelatedProceduresOrigValue>
  </documentManagement>
</p:properties>
</file>

<file path=customXml/itemProps1.xml><?xml version="1.0" encoding="utf-8"?>
<ds:datastoreItem xmlns:ds="http://schemas.openxmlformats.org/officeDocument/2006/customXml" ds:itemID="{343F36FC-AE53-4D9A-9675-026CCAE4A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E741B-0B5D-4F13-AC8C-039EA654EA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7D7699-3640-49EA-A354-29E932115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6e715-7fd4-42bb-bddc-0a2e5cb05579"/>
    <ds:schemaRef ds:uri="12f74ef6-ec38-468d-8d7d-d163ba20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E75AC0-004F-4AAF-B1CC-279312CF882C}">
  <ds:schemaRefs>
    <ds:schemaRef ds:uri="http://schemas.microsoft.com/office/2006/documentManagement/types"/>
    <ds:schemaRef ds:uri="7206e715-7fd4-42bb-bddc-0a2e5cb05579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2f74ef6-ec38-468d-8d7d-d163ba207d5f"/>
    <ds:schemaRef ds:uri="http://www.w3.org/XML/1998/namespace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3530</Words>
  <Characters>20126</Characters>
  <Application>Microsoft Office Word</Application>
  <DocSecurity>4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Whistleblower Protections Policy</vt:lpstr>
    </vt:vector>
  </TitlesOfParts>
  <Company>The Salvation Army</Company>
  <LinksUpToDate>false</LinksUpToDate>
  <CharactersWithSpaces>23609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Whistleblower Protections Policy</dc:title>
  <dc:subject/>
  <dc:creator>Lorraine</dc:creator>
  <cp:keywords/>
  <dc:description/>
  <cp:lastModifiedBy>Liz Cruickshank</cp:lastModifiedBy>
  <cp:revision>2</cp:revision>
  <cp:lastPrinted>2022-04-06T03:12:00Z</cp:lastPrinted>
  <dcterms:created xsi:type="dcterms:W3CDTF">2022-04-27T05:58:00Z</dcterms:created>
  <dcterms:modified xsi:type="dcterms:W3CDTF">2022-04-27T05:58:00Z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0x010100FF3FDD45B72FAE429289FA26BBEBD794006906AA5B4137FA49A493A4C0B3084259</vt:lpwstr>
  </property>
  <property fmtid="{D5CDD505-2E9C-101B-9397-08002B2CF9AE}" pid="3" name="DocumentNameExtn">
    <vt:lpwstr>Whistleblower Protections Policy.docx</vt:lpwstr>
  </property>
</Properties>
</file>